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3BA5ED8" w14:textId="201316B2" w:rsidR="0038199C" w:rsidRPr="0038199C" w:rsidRDefault="0038199C" w:rsidP="0075620D">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PRACTICA DE SPECIALITATE. APLICAȚII METODOLOGICE ALE ANTRENAMENTULUI SPORTIV PE GRU</w:t>
      </w:r>
      <w:r w:rsidR="00065CEC">
        <w:rPr>
          <w:rFonts w:ascii="Times New Roman" w:hAnsi="Times New Roman"/>
          <w:b/>
          <w:bCs/>
          <w:sz w:val="24"/>
          <w:szCs w:val="24"/>
          <w:lang w:val="it-IT"/>
        </w:rPr>
        <w:t>PE LA COPII ȘI JUNIORI – BASCHET</w:t>
      </w:r>
      <w:r w:rsidRPr="0038199C">
        <w:rPr>
          <w:rFonts w:ascii="Times New Roman" w:hAnsi="Times New Roman"/>
          <w:sz w:val="24"/>
          <w:szCs w:val="24"/>
        </w:rPr>
        <w:t xml:space="preserve"> </w:t>
      </w:r>
    </w:p>
    <w:p w14:paraId="19BE0A9E" w14:textId="70241805"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11C306A3" w:rsidR="00D56658" w:rsidRPr="0038199C" w:rsidRDefault="0038199C" w:rsidP="0038199C">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PRACTICA DE SPECIALITATE. APLICAȚII METODOLOGICE ALE ANTRENAMENTULUI SPORTIV PE GRU</w:t>
            </w:r>
            <w:r w:rsidR="00065CEC">
              <w:rPr>
                <w:rFonts w:ascii="Times New Roman" w:hAnsi="Times New Roman"/>
                <w:b/>
                <w:bCs/>
                <w:sz w:val="24"/>
                <w:szCs w:val="24"/>
                <w:lang w:val="it-IT"/>
              </w:rPr>
              <w:t>PE LA COPII ȘI JUNIORI – 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0FB7503"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5715DBFA" w:rsidR="00FD0711" w:rsidRPr="00591654" w:rsidRDefault="0038199C" w:rsidP="0038199C">
            <w:pPr>
              <w:spacing w:after="0" w:line="240" w:lineRule="auto"/>
              <w:rPr>
                <w:rFonts w:ascii="Times New Roman" w:hAnsi="Times New Roman"/>
                <w:sz w:val="24"/>
                <w:szCs w:val="24"/>
              </w:rPr>
            </w:pPr>
            <w:r>
              <w:rPr>
                <w:rFonts w:ascii="Times New Roman" w:hAnsi="Times New Roman"/>
                <w:sz w:val="24"/>
                <w:szCs w:val="24"/>
              </w:rPr>
              <w:t>Conf</w:t>
            </w:r>
            <w:r w:rsidR="00065CEC">
              <w:rPr>
                <w:rFonts w:ascii="Times New Roman" w:hAnsi="Times New Roman"/>
                <w:sz w:val="24"/>
                <w:szCs w:val="24"/>
              </w:rPr>
              <w:t>. univ.dr.FLEANCU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0D1DC596"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D3DBBF5"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38199C">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38199C">
        <w:trPr>
          <w:trHeight w:val="650"/>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228392DB" w:rsidR="00204311" w:rsidRPr="00591654" w:rsidRDefault="0038199C"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23DC978A" w:rsidR="00B72BE3" w:rsidRPr="00E30ADF" w:rsidRDefault="00E30ADF" w:rsidP="00E30ADF">
            <w:pPr>
              <w:autoSpaceDE w:val="0"/>
              <w:autoSpaceDN w:val="0"/>
              <w:adjustRightInd w:val="0"/>
              <w:spacing w:after="0" w:line="240" w:lineRule="auto"/>
              <w:rPr>
                <w:rFonts w:ascii="Times New Roman" w:hAnsi="Times New Roman"/>
                <w:color w:val="000000"/>
                <w:sz w:val="24"/>
                <w:szCs w:val="24"/>
                <w:lang w:val="en-US"/>
              </w:rPr>
            </w:pPr>
            <w:r w:rsidRPr="0038199C">
              <w:rPr>
                <w:rFonts w:ascii="Times New Roman" w:hAnsi="Times New Roman"/>
                <w:color w:val="000000"/>
                <w:sz w:val="24"/>
                <w:szCs w:val="24"/>
                <w:lang w:val="en-US"/>
              </w:rPr>
              <w:t>UPB.18.M2.O.04-09</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37AF3BA8" w:rsidR="00FD0711" w:rsidRPr="00591654" w:rsidRDefault="00FD0711" w:rsidP="0075620D">
            <w:pPr>
              <w:spacing w:after="0" w:line="240" w:lineRule="auto"/>
              <w:rPr>
                <w:rFonts w:ascii="Times New Roman" w:hAnsi="Times New Roman"/>
                <w:sz w:val="24"/>
                <w:szCs w:val="24"/>
              </w:rPr>
            </w:pPr>
          </w:p>
        </w:tc>
        <w:tc>
          <w:tcPr>
            <w:tcW w:w="1701"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7959027"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4</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7AA8AB2B"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0840C07A"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56</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3B87A1E" w:rsidR="0065472F" w:rsidRPr="00591654" w:rsidRDefault="00154182" w:rsidP="00154182">
            <w:pPr>
              <w:spacing w:after="0" w:line="240" w:lineRule="auto"/>
              <w:jc w:val="center"/>
              <w:rPr>
                <w:rFonts w:ascii="Times New Roman" w:hAnsi="Times New Roman"/>
                <w:sz w:val="24"/>
                <w:szCs w:val="24"/>
              </w:rPr>
            </w:pPr>
            <w:r>
              <w:rPr>
                <w:rFonts w:ascii="Times New Roman" w:hAnsi="Times New Roman"/>
                <w:sz w:val="24"/>
                <w:szCs w:val="24"/>
              </w:rPr>
              <w:t>19</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1CDB9DC"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C954899"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348BC98"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3</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0"/>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7D4F7AE" w:rsidR="00D31C96" w:rsidRPr="00D67F02" w:rsidRDefault="00D67F02" w:rsidP="007C4310">
            <w:pPr>
              <w:numPr>
                <w:ilvl w:val="0"/>
                <w:numId w:val="8"/>
              </w:numPr>
              <w:spacing w:after="0" w:line="240" w:lineRule="auto"/>
              <w:ind w:left="0"/>
              <w:jc w:val="both"/>
              <w:rPr>
                <w:rFonts w:ascii="Times New Roman" w:hAnsi="Times New Roman"/>
                <w:sz w:val="24"/>
                <w:szCs w:val="24"/>
              </w:rPr>
            </w:pPr>
            <w:r w:rsidRPr="00D67F02">
              <w:rPr>
                <w:rFonts w:ascii="Times New Roman" w:hAnsi="Times New Roman"/>
                <w:sz w:val="24"/>
                <w:szCs w:val="24"/>
              </w:rPr>
              <w:t xml:space="preserve">Practica de specialitate se desfășoară în cadrul unităților cuprinse în baza de masă a </w:t>
            </w:r>
            <w:r w:rsidR="00065CEC">
              <w:rPr>
                <w:rFonts w:ascii="Times New Roman" w:hAnsi="Times New Roman"/>
                <w:color w:val="000000"/>
                <w:sz w:val="24"/>
                <w:szCs w:val="24"/>
              </w:rPr>
              <w:t xml:space="preserve">baschetului </w:t>
            </w:r>
            <w:r w:rsidRPr="00D67F02">
              <w:rPr>
                <w:rFonts w:ascii="Times New Roman" w:hAnsi="Times New Roman"/>
                <w:sz w:val="24"/>
                <w:szCs w:val="24"/>
              </w:rPr>
              <w:t>de performanță, la cluburi și asociații sportive, cluburi sportive școlare și licee cu program sportiv, la nivelul grupelor și echipelor de copii și juniori cu care avem încheiate convenții de practică.</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3D216397" w:rsidR="00BE7C29" w:rsidRPr="00D67F02"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D67F02" w:rsidRPr="00D67F02">
        <w:rPr>
          <w:rFonts w:ascii="Times New Roman" w:hAnsi="Times New Roman"/>
          <w:color w:val="000000"/>
          <w:sz w:val="24"/>
          <w:szCs w:val="24"/>
        </w:rPr>
        <w:t>Integrarea învăţământului cu activitatea practică î</w:t>
      </w:r>
      <w:r w:rsidR="00065CEC">
        <w:rPr>
          <w:rFonts w:ascii="Times New Roman" w:hAnsi="Times New Roman"/>
          <w:color w:val="000000"/>
          <w:sz w:val="24"/>
          <w:szCs w:val="24"/>
        </w:rPr>
        <w:t>n domeniul specializării baschet</w:t>
      </w:r>
      <w:r w:rsidR="00D67F02" w:rsidRPr="00D67F02">
        <w:rPr>
          <w:rFonts w:ascii="Times New Roman" w:hAnsi="Times New Roman"/>
          <w:color w:val="000000"/>
          <w:sz w:val="24"/>
          <w:szCs w:val="24"/>
        </w:rPr>
        <w:t>,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D67F02" w14:paraId="5D9936EA" w14:textId="77777777" w:rsidTr="0075620D">
        <w:trPr>
          <w:trHeight w:val="1756"/>
          <w:jc w:val="center"/>
        </w:trPr>
        <w:tc>
          <w:tcPr>
            <w:tcW w:w="656" w:type="dxa"/>
            <w:textDirection w:val="btLr"/>
          </w:tcPr>
          <w:p w14:paraId="73DE47A1" w14:textId="77777777" w:rsidR="00BE7C29" w:rsidRPr="00E30ADF" w:rsidRDefault="00BE7C29" w:rsidP="00D67F02">
            <w:pPr>
              <w:spacing w:after="0" w:line="240" w:lineRule="auto"/>
              <w:jc w:val="center"/>
              <w:rPr>
                <w:rFonts w:ascii="Times New Roman" w:hAnsi="Times New Roman"/>
                <w:b/>
                <w:bCs/>
                <w:sz w:val="24"/>
                <w:szCs w:val="24"/>
              </w:rPr>
            </w:pPr>
            <w:r w:rsidRPr="00E30ADF">
              <w:rPr>
                <w:rFonts w:ascii="Times New Roman" w:hAnsi="Times New Roman"/>
                <w:b/>
                <w:bCs/>
                <w:sz w:val="24"/>
                <w:szCs w:val="24"/>
              </w:rPr>
              <w:t>Cunoștințe</w:t>
            </w:r>
          </w:p>
        </w:tc>
        <w:tc>
          <w:tcPr>
            <w:tcW w:w="8915" w:type="dxa"/>
          </w:tcPr>
          <w:p w14:paraId="270925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factorii care influențează învățarea în educație fizică și sport, inclusiv motivația, retenția, transferul și autoreglarea</w:t>
            </w:r>
          </w:p>
          <w:p w14:paraId="24DF8DA9"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cele mai bune practici pentru integrarea educației fizice în cadrul curriculumului general al instituțiilor de învățământ.</w:t>
            </w:r>
          </w:p>
          <w:p w14:paraId="28E468E7" w14:textId="5407600E"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D67F02" w14:paraId="14195008" w14:textId="77777777" w:rsidTr="00074A35">
        <w:trPr>
          <w:trHeight w:val="531"/>
          <w:jc w:val="center"/>
        </w:trPr>
        <w:tc>
          <w:tcPr>
            <w:tcW w:w="656" w:type="dxa"/>
            <w:textDirection w:val="btLr"/>
          </w:tcPr>
          <w:p w14:paraId="59DC9668" w14:textId="77777777" w:rsidR="00BE7C29" w:rsidRPr="00E30ADF" w:rsidRDefault="00BE7C29" w:rsidP="00D67F02">
            <w:pPr>
              <w:spacing w:after="0" w:line="240" w:lineRule="auto"/>
              <w:jc w:val="center"/>
              <w:rPr>
                <w:rFonts w:ascii="Times New Roman" w:hAnsi="Times New Roman"/>
                <w:b/>
                <w:bCs/>
                <w:sz w:val="24"/>
                <w:szCs w:val="24"/>
              </w:rPr>
            </w:pPr>
            <w:r w:rsidRPr="00E30ADF">
              <w:rPr>
                <w:rFonts w:ascii="Times New Roman" w:hAnsi="Times New Roman"/>
                <w:b/>
                <w:bCs/>
                <w:sz w:val="24"/>
                <w:szCs w:val="24"/>
              </w:rPr>
              <w:t>Aptitudini</w:t>
            </w:r>
          </w:p>
        </w:tc>
        <w:tc>
          <w:tcPr>
            <w:tcW w:w="8915" w:type="dxa"/>
          </w:tcPr>
          <w:p w14:paraId="68CF395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tehnicilor de comunicare eficientă pentru a motiva elevii în procesul de învățare.</w:t>
            </w:r>
          </w:p>
          <w:p w14:paraId="70D6F3A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Aplicarea unor strategii diferențiate de predare pentru a sprijini elevii cu ritmuri de învățare diferite.</w:t>
            </w:r>
          </w:p>
          <w:p w14:paraId="014F1B7A"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unor programe individualizate de antrenament sau instruire pentru maximizarea progresului elevilor.</w:t>
            </w:r>
          </w:p>
          <w:p w14:paraId="52DDD2E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comunica eficient și de a colabora cu profesorii, antrenorii și alți specialiști din domeniul educației fizice și sportului.</w:t>
            </w:r>
          </w:p>
          <w:p w14:paraId="22F037D1"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Capacitatea de a organiza întâlniri, workshopuri și sesiuni de formare continuă pentru personalul educațional implicat în educația fizică și sport.</w:t>
            </w:r>
          </w:p>
          <w:p w14:paraId="749A1AB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observa și analiza comportamentul elevilor în timpul activităților fizice și sportive.</w:t>
            </w:r>
          </w:p>
          <w:p w14:paraId="328E31CD" w14:textId="176F1872"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tehnologiilor moderne pentru monitorizarea progresului și comportamentului elevilor.</w:t>
            </w:r>
          </w:p>
        </w:tc>
      </w:tr>
      <w:tr w:rsidR="00BE7C29" w:rsidRPr="00D67F02"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E30ADF" w:rsidRDefault="00BE7C29" w:rsidP="00D67F02">
            <w:pPr>
              <w:spacing w:after="0" w:line="240" w:lineRule="auto"/>
              <w:jc w:val="center"/>
              <w:rPr>
                <w:rFonts w:ascii="Times New Roman" w:hAnsi="Times New Roman"/>
                <w:b/>
                <w:bCs/>
                <w:sz w:val="24"/>
                <w:szCs w:val="24"/>
              </w:rPr>
            </w:pPr>
            <w:r w:rsidRPr="00E30ADF">
              <w:rPr>
                <w:rFonts w:ascii="Times New Roman" w:hAnsi="Times New Roman"/>
                <w:b/>
                <w:bCs/>
                <w:sz w:val="24"/>
                <w:szCs w:val="24"/>
              </w:rPr>
              <w:lastRenderedPageBreak/>
              <w:t>Responsabilitate și autonomie</w:t>
            </w:r>
          </w:p>
        </w:tc>
        <w:tc>
          <w:tcPr>
            <w:tcW w:w="8915" w:type="dxa"/>
          </w:tcPr>
          <w:p w14:paraId="6FBF2A64"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pentru îmbunătățirea continuă a procesului de predare și învățare în educația fizică și sport.</w:t>
            </w:r>
          </w:p>
          <w:p w14:paraId="13CA1F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unui mediu de învățare incluziv și favorabil dezvoltării competențelor fizice și psihomotrice.</w:t>
            </w:r>
          </w:p>
          <w:p w14:paraId="4C166F78"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inițiativei pentru utilizarea tehnologiilor moderne în susținerea procesului educațional sportiv.</w:t>
            </w:r>
          </w:p>
          <w:p w14:paraId="13BF337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unei culturi a cooperării și schimbului de bune practici în cadrul comunității educaționale</w:t>
            </w:r>
          </w:p>
          <w:p w14:paraId="292588F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unui mediu educațional bazat pe colaborare, sprijin reciproc și parteneriate interinstituționale.</w:t>
            </w:r>
          </w:p>
          <w:p w14:paraId="20050CF5"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la schimbările din sistemul educațional prin menținerea unui dialog constant cu specialiștii din domeniu.</w:t>
            </w:r>
          </w:p>
          <w:p w14:paraId="7CCECB9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privind identificarea și managementul  comportamentelor adecvate și neadecvate în cadrul activităților sportive.</w:t>
            </w:r>
          </w:p>
          <w:p w14:paraId="2464A59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Promovarea unei relații deschise și constructive cu elevii pentru a încuraja un comportament pozitiv.</w:t>
            </w:r>
          </w:p>
          <w:p w14:paraId="63342E0E" w14:textId="4430532A"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CCF68CF" w14:textId="77777777" w:rsidR="00DC5595" w:rsidRDefault="00DC5595" w:rsidP="00DC559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27CA4E93" w14:textId="10962C0E"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E2868" w14:paraId="2C71A94C" w14:textId="77777777" w:rsidTr="0063587E">
        <w:trPr>
          <w:trHeight w:val="288"/>
          <w:jc w:val="center"/>
        </w:trPr>
        <w:tc>
          <w:tcPr>
            <w:tcW w:w="8926"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53A2C">
        <w:trPr>
          <w:trHeight w:val="578"/>
          <w:jc w:val="center"/>
        </w:trPr>
        <w:tc>
          <w:tcPr>
            <w:tcW w:w="1271"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EF3E0A">
        <w:trPr>
          <w:trHeight w:val="276"/>
          <w:jc w:val="center"/>
        </w:trPr>
        <w:tc>
          <w:tcPr>
            <w:tcW w:w="1271" w:type="dxa"/>
            <w:vAlign w:val="center"/>
          </w:tcPr>
          <w:p w14:paraId="44410EBA" w14:textId="60AE5BED" w:rsidR="002E2868" w:rsidRPr="002E2868" w:rsidRDefault="00E30ADF" w:rsidP="002E2868">
            <w:pPr>
              <w:spacing w:after="0" w:line="240" w:lineRule="auto"/>
              <w:jc w:val="center"/>
              <w:rPr>
                <w:rFonts w:ascii="Times New Roman" w:hAnsi="Times New Roman"/>
                <w:sz w:val="24"/>
                <w:szCs w:val="24"/>
              </w:rPr>
            </w:pPr>
            <w:r>
              <w:rPr>
                <w:rFonts w:ascii="Times New Roman" w:hAnsi="Times New Roman"/>
                <w:sz w:val="24"/>
                <w:szCs w:val="24"/>
              </w:rPr>
              <w:t>-</w:t>
            </w:r>
          </w:p>
        </w:tc>
        <w:tc>
          <w:tcPr>
            <w:tcW w:w="6662" w:type="dxa"/>
            <w:vAlign w:val="center"/>
          </w:tcPr>
          <w:p w14:paraId="0EDEC945" w14:textId="1C09884A" w:rsidR="002E2868" w:rsidRPr="00E30ADF" w:rsidRDefault="00E30ADF" w:rsidP="00E30ADF">
            <w:pPr>
              <w:spacing w:after="0" w:line="240" w:lineRule="auto"/>
              <w:jc w:val="center"/>
              <w:rPr>
                <w:rFonts w:ascii="Times New Roman" w:hAnsi="Times New Roman"/>
                <w:sz w:val="24"/>
                <w:szCs w:val="24"/>
              </w:rPr>
            </w:pPr>
            <w:r w:rsidRPr="00E30ADF">
              <w:rPr>
                <w:rFonts w:ascii="Times New Roman" w:hAnsi="Times New Roman"/>
                <w:sz w:val="24"/>
                <w:szCs w:val="24"/>
              </w:rPr>
              <w:t>-</w:t>
            </w:r>
          </w:p>
        </w:tc>
        <w:tc>
          <w:tcPr>
            <w:tcW w:w="993" w:type="dxa"/>
            <w:vAlign w:val="center"/>
          </w:tcPr>
          <w:p w14:paraId="13DC0B6D" w14:textId="34BE35A8" w:rsidR="002E2868" w:rsidRPr="00E30ADF" w:rsidRDefault="00E30ADF" w:rsidP="00E30ADF">
            <w:pPr>
              <w:spacing w:after="0" w:line="240" w:lineRule="auto"/>
              <w:jc w:val="center"/>
              <w:rPr>
                <w:rFonts w:ascii="Times New Roman" w:hAnsi="Times New Roman"/>
                <w:b/>
                <w:bCs/>
                <w:sz w:val="24"/>
                <w:szCs w:val="24"/>
                <w:lang w:val="it-IT"/>
              </w:rPr>
            </w:pPr>
            <w:r w:rsidRPr="00E30ADF">
              <w:rPr>
                <w:rFonts w:ascii="Times New Roman" w:hAnsi="Times New Roman"/>
                <w:b/>
                <w:bCs/>
                <w:sz w:val="24"/>
                <w:szCs w:val="24"/>
                <w:lang w:val="it-IT"/>
              </w:rPr>
              <w:t>-</w:t>
            </w: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D67F02">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D67F02" w:rsidRPr="00D67F02" w14:paraId="01A2EF26" w14:textId="77777777" w:rsidTr="004622AB">
        <w:trPr>
          <w:trHeight w:val="334"/>
          <w:jc w:val="center"/>
        </w:trPr>
        <w:tc>
          <w:tcPr>
            <w:tcW w:w="522" w:type="dxa"/>
          </w:tcPr>
          <w:p w14:paraId="3B7B7C58"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719B2912" w14:textId="77777777" w:rsidR="00D67F02" w:rsidRPr="00D67F02" w:rsidRDefault="00D67F02" w:rsidP="00D67F02">
            <w:pPr>
              <w:spacing w:after="0" w:line="240" w:lineRule="auto"/>
              <w:jc w:val="both"/>
              <w:rPr>
                <w:rFonts w:ascii="Times New Roman" w:hAnsi="Times New Roman"/>
                <w:b/>
                <w:bCs/>
                <w:sz w:val="24"/>
                <w:szCs w:val="24"/>
              </w:rPr>
            </w:pPr>
            <w:r w:rsidRPr="00D67F02">
              <w:rPr>
                <w:rFonts w:ascii="Times New Roman" w:hAnsi="Times New Roman"/>
                <w:b/>
                <w:bCs/>
                <w:sz w:val="24"/>
                <w:szCs w:val="24"/>
              </w:rPr>
              <w:t>I. Organizarea structurilor de practică</w:t>
            </w:r>
          </w:p>
          <w:p w14:paraId="6883950B" w14:textId="2627EAE0"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1.1. Structura organizațională a unităţilor cuprinse în baza de masă a </w:t>
            </w:r>
            <w:r w:rsidR="00065CEC">
              <w:rPr>
                <w:rFonts w:ascii="Times New Roman" w:hAnsi="Times New Roman"/>
                <w:color w:val="000000"/>
                <w:sz w:val="24"/>
                <w:szCs w:val="24"/>
              </w:rPr>
              <w:t xml:space="preserve">baschetului </w:t>
            </w:r>
            <w:r w:rsidRPr="00D67F02">
              <w:rPr>
                <w:rFonts w:ascii="Times New Roman" w:hAnsi="Times New Roman"/>
                <w:color w:val="000000"/>
                <w:sz w:val="24"/>
                <w:szCs w:val="24"/>
              </w:rPr>
              <w:t xml:space="preserve"> </w:t>
            </w:r>
            <w:r w:rsidRPr="00D67F02">
              <w:rPr>
                <w:rFonts w:ascii="Times New Roman" w:hAnsi="Times New Roman"/>
                <w:sz w:val="24"/>
                <w:szCs w:val="24"/>
              </w:rPr>
              <w:t xml:space="preserve">de performanţă; </w:t>
            </w:r>
          </w:p>
          <w:p w14:paraId="1AF9AA6E"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1.2. Organizarea grupelor şi echipelor de copii și juniori; </w:t>
            </w:r>
          </w:p>
          <w:p w14:paraId="770BF2D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1.3. Baza materială pentru pregătire şi jocuri; </w:t>
            </w:r>
          </w:p>
          <w:p w14:paraId="2070C4E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1.4. Programul competiţional (sistemul); </w:t>
            </w:r>
          </w:p>
          <w:p w14:paraId="213EA9D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1.5. Cunoaşterea legislaţiei competiţionale:</w:t>
            </w:r>
          </w:p>
          <w:p w14:paraId="7C054682"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procedura de afiliere;</w:t>
            </w:r>
          </w:p>
          <w:p w14:paraId="716EE109"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legitimarea jucătorilor;</w:t>
            </w:r>
          </w:p>
          <w:p w14:paraId="45BC0131"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participarea la competiţii;</w:t>
            </w:r>
          </w:p>
          <w:p w14:paraId="5886966E"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regulamentul de transfer.</w:t>
            </w:r>
          </w:p>
          <w:p w14:paraId="3E45EDC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lastRenderedPageBreak/>
              <w:t xml:space="preserve">1.6. Organizarea formelor specifice de pregătire (cantonamente, semi-cantonamente) a duratei, locului şi conţinutului acestor activităţi; </w:t>
            </w:r>
          </w:p>
          <w:p w14:paraId="1BC0A445"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1.7. Particparea la controlul medical periodic programat la cabinetele de specialitate; </w:t>
            </w:r>
          </w:p>
          <w:p w14:paraId="0B5E0B06" w14:textId="486AB9E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1.8. Analiza şi aprecierea activităţii, în urma vizionării procesului de pregătire şi joc şi prezentarea concluziilor antrenorilor de la grupele de copii şi juniori.</w:t>
            </w:r>
          </w:p>
        </w:tc>
        <w:tc>
          <w:tcPr>
            <w:tcW w:w="850" w:type="dxa"/>
            <w:vAlign w:val="center"/>
          </w:tcPr>
          <w:p w14:paraId="31D98A7F" w14:textId="09987DB9"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lastRenderedPageBreak/>
              <w:t>8</w:t>
            </w:r>
          </w:p>
        </w:tc>
      </w:tr>
      <w:tr w:rsidR="00D67F02" w:rsidRPr="00D67F02" w14:paraId="48520F6E" w14:textId="77777777" w:rsidTr="004622AB">
        <w:trPr>
          <w:trHeight w:val="334"/>
          <w:jc w:val="center"/>
        </w:trPr>
        <w:tc>
          <w:tcPr>
            <w:tcW w:w="522" w:type="dxa"/>
          </w:tcPr>
          <w:p w14:paraId="62BD4371"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2.</w:t>
            </w:r>
          </w:p>
        </w:tc>
        <w:tc>
          <w:tcPr>
            <w:tcW w:w="7837" w:type="dxa"/>
          </w:tcPr>
          <w:p w14:paraId="416A3CF7"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b/>
                <w:bCs/>
                <w:sz w:val="24"/>
                <w:szCs w:val="24"/>
                <w:lang w:val="it-IT"/>
              </w:rPr>
              <w:t xml:space="preserve">II. Activitatea metodică </w:t>
            </w:r>
          </w:p>
          <w:p w14:paraId="23B1A11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2.1. Activitatea metodică a antrenorului: </w:t>
            </w:r>
          </w:p>
          <w:p w14:paraId="707E465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selecţia copiilor şi juniorilor;</w:t>
            </w:r>
          </w:p>
          <w:p w14:paraId="375CBCD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componenţa grupelor pe criteriul valoric, al vârstei cronologice şi criteriul biologic;</w:t>
            </w:r>
          </w:p>
          <w:p w14:paraId="7BC6348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conţinutul programării anuale a procesului de iniţiere şi pregătire: </w:t>
            </w:r>
          </w:p>
          <w:p w14:paraId="7DDA6C31"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documentele de planificare (planul anual, pe etape de pregătire şi perioade, ciclul săptămânal şi planul lecţiilor);</w:t>
            </w:r>
          </w:p>
          <w:p w14:paraId="3F75A0E4" w14:textId="77777777" w:rsidR="00D67F02" w:rsidRPr="00D67F02" w:rsidRDefault="00D67F02" w:rsidP="00D67F02">
            <w:pPr>
              <w:numPr>
                <w:ilvl w:val="0"/>
                <w:numId w:val="33"/>
              </w:numPr>
              <w:spacing w:after="0" w:line="240" w:lineRule="auto"/>
              <w:jc w:val="both"/>
              <w:rPr>
                <w:rFonts w:ascii="Times New Roman" w:hAnsi="Times New Roman"/>
                <w:sz w:val="24"/>
                <w:szCs w:val="24"/>
                <w:lang w:val="it-IT"/>
              </w:rPr>
            </w:pPr>
            <w:r w:rsidRPr="00D67F02">
              <w:rPr>
                <w:rFonts w:ascii="Times New Roman" w:hAnsi="Times New Roman"/>
                <w:sz w:val="24"/>
                <w:szCs w:val="24"/>
                <w:lang w:val="pt-BR"/>
              </w:rPr>
              <w:t xml:space="preserve"> </w:t>
            </w:r>
            <w:r w:rsidRPr="00D67F02">
              <w:rPr>
                <w:rFonts w:ascii="Times New Roman" w:hAnsi="Times New Roman"/>
                <w:sz w:val="24"/>
                <w:szCs w:val="24"/>
                <w:lang w:val="it-IT"/>
              </w:rPr>
              <w:t>elaborarea unor programe de pregătire individuală;</w:t>
            </w:r>
          </w:p>
          <w:p w14:paraId="1EAA25DE"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individualizarea pregătirii tinerilor de perspectivă;</w:t>
            </w:r>
          </w:p>
          <w:p w14:paraId="007B83BA"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elaborarea şi conţinutul probelor şi normelor de control; evaluarea periodică a</w:t>
            </w:r>
            <w:r w:rsidRPr="00D67F02">
              <w:rPr>
                <w:rFonts w:ascii="Times New Roman" w:hAnsi="Times New Roman"/>
                <w:sz w:val="24"/>
                <w:szCs w:val="24"/>
              </w:rPr>
              <w:t xml:space="preserve"> </w:t>
            </w:r>
            <w:r w:rsidRPr="00D67F02">
              <w:rPr>
                <w:rFonts w:ascii="Times New Roman" w:hAnsi="Times New Roman"/>
                <w:sz w:val="24"/>
                <w:szCs w:val="24"/>
                <w:lang w:val="pt-BR"/>
              </w:rPr>
              <w:t xml:space="preserve">acestora.  </w:t>
            </w:r>
          </w:p>
          <w:p w14:paraId="1D793463"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evidenţa datelor personale, medicale, tehnico-tactice a probelor de control şi jocurilor; întocmirea fişelor individuale şi urmărirea evoluţiei tinerilor de perspectivă; </w:t>
            </w:r>
          </w:p>
          <w:p w14:paraId="4DDB8E2F"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2.2. Activitatea cabinetului metodic din cadrul clubului sportiv şi clubului sportiv şcolar; </w:t>
            </w:r>
          </w:p>
          <w:p w14:paraId="7AEA8CB5"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2.3. Întocmirea documentelor de planificare pentru o echipă de copii sau juniori; </w:t>
            </w:r>
          </w:p>
          <w:p w14:paraId="11D14090" w14:textId="1324E601" w:rsidR="00D67F02" w:rsidRPr="00D67F02" w:rsidRDefault="00D67F02" w:rsidP="00D67F02">
            <w:pPr>
              <w:spacing w:after="0" w:line="240" w:lineRule="auto"/>
              <w:jc w:val="both"/>
              <w:rPr>
                <w:rFonts w:ascii="Times New Roman" w:hAnsi="Times New Roman"/>
                <w:sz w:val="24"/>
                <w:szCs w:val="24"/>
                <w:highlight w:val="yellow"/>
                <w:lang w:val="it-IT"/>
              </w:rPr>
            </w:pPr>
            <w:r w:rsidRPr="00D67F02">
              <w:rPr>
                <w:rFonts w:ascii="Times New Roman" w:hAnsi="Times New Roman"/>
                <w:sz w:val="24"/>
                <w:szCs w:val="24"/>
                <w:lang w:val="pt-BR"/>
              </w:rPr>
              <w:t>2.4. Elaborarea de programe pentru individualizarea pregătirii.</w:t>
            </w:r>
          </w:p>
        </w:tc>
        <w:tc>
          <w:tcPr>
            <w:tcW w:w="850" w:type="dxa"/>
            <w:vAlign w:val="center"/>
          </w:tcPr>
          <w:p w14:paraId="23A69294" w14:textId="57E197C1"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t>12</w:t>
            </w:r>
          </w:p>
        </w:tc>
      </w:tr>
      <w:tr w:rsidR="00D67F02" w:rsidRPr="00D67F02" w14:paraId="7911A589" w14:textId="77777777" w:rsidTr="004622AB">
        <w:trPr>
          <w:trHeight w:val="334"/>
          <w:jc w:val="center"/>
        </w:trPr>
        <w:tc>
          <w:tcPr>
            <w:tcW w:w="522" w:type="dxa"/>
          </w:tcPr>
          <w:p w14:paraId="0F26DCBC"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2B21CD4C" w14:textId="77777777" w:rsidR="00D67F02" w:rsidRPr="00D67F02" w:rsidRDefault="00D67F02" w:rsidP="00D67F02">
            <w:pPr>
              <w:spacing w:after="0" w:line="240" w:lineRule="auto"/>
              <w:jc w:val="both"/>
              <w:rPr>
                <w:rFonts w:ascii="Times New Roman" w:hAnsi="Times New Roman"/>
                <w:b/>
                <w:bCs/>
                <w:sz w:val="24"/>
                <w:szCs w:val="24"/>
                <w:lang w:val="pt-BR"/>
              </w:rPr>
            </w:pPr>
            <w:r w:rsidRPr="00D67F02">
              <w:rPr>
                <w:rFonts w:ascii="Times New Roman" w:hAnsi="Times New Roman"/>
                <w:b/>
                <w:bCs/>
                <w:sz w:val="24"/>
                <w:szCs w:val="24"/>
                <w:lang w:val="pt-BR"/>
              </w:rPr>
              <w:t>III. Instruirea practică</w:t>
            </w:r>
          </w:p>
          <w:p w14:paraId="4ACD9F4C"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3.1. Urmărirea, înregistrarea şi analiza:</w:t>
            </w:r>
          </w:p>
          <w:p w14:paraId="4D64F36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conţinutului procesului de antrenament pe baza fişelor de observaţie;</w:t>
            </w:r>
          </w:p>
          <w:p w14:paraId="34DAE3F4"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evoluţiei colective şi individuale în jocurile de pregătire şi oficiale, pe baza unor fişe stabilite anterior;  </w:t>
            </w:r>
          </w:p>
          <w:p w14:paraId="4C67D531"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randamentului în jocuri a tinerilor de perspectivă;</w:t>
            </w:r>
          </w:p>
          <w:p w14:paraId="466A9291"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3.2. Participarea la şedinţele de pregătire şi analiză a jocurilor; </w:t>
            </w:r>
          </w:p>
          <w:p w14:paraId="01858F62"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3.3. Condiţiile şi mijloacele folosite pentru refacere; </w:t>
            </w:r>
          </w:p>
          <w:p w14:paraId="7BDA59BF"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3.4. Folosirea metodelor şi mijloacelor specifice perioadei de pregătire, ţinând seama de raportul dintre factorii antrenamentului; </w:t>
            </w:r>
          </w:p>
          <w:p w14:paraId="5F3677E2" w14:textId="77777777" w:rsidR="00065CEC"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3.5. Elaborarea şi conducerea unor programe de pregătire individuală; </w:t>
            </w:r>
          </w:p>
          <w:p w14:paraId="02B1E89B" w14:textId="646A5B1E"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3.6. Participarea la programul de pregătire şi verificare a tinerilor prin probele de control stabilite; </w:t>
            </w:r>
          </w:p>
          <w:p w14:paraId="7E3536D4"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3.7. Prestarea arbitrajului la jocurile şcolare şi de pregătire programate în lecţiile de antrenament; </w:t>
            </w:r>
          </w:p>
          <w:p w14:paraId="5A856FE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3.8. Participarea directă, în rolul antrenorului secund, la organizarea şi desfăşurarea lecţiilor de antrenament; </w:t>
            </w:r>
          </w:p>
          <w:p w14:paraId="4C220E3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3.9. Participarea la organizarea acţiunilor de selecţie şi asigurarea arbitrajului cu aceste ocazii; </w:t>
            </w:r>
          </w:p>
          <w:p w14:paraId="51890B8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3.10. Particparea la organizarea şi desfăşurarea competiţiilor şcolare de copii la nivelul unei şcoli sau a fazelor locale iniţiate de către inspectorate.</w:t>
            </w:r>
          </w:p>
          <w:p w14:paraId="118C444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3.11. Susţinerea, autoevaluarea şi evaluarea lecţiei de probă:</w:t>
            </w:r>
            <w:r w:rsidRPr="00D67F02">
              <w:rPr>
                <w:rFonts w:ascii="Times New Roman" w:hAnsi="Times New Roman"/>
                <w:b/>
                <w:bCs/>
                <w:sz w:val="24"/>
                <w:szCs w:val="24"/>
                <w:lang w:val="it-IT"/>
              </w:rPr>
              <w:t xml:space="preserve"> </w:t>
            </w:r>
          </w:p>
          <w:p w14:paraId="4D24833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 xml:space="preserve">□ proiectarea şi susţinerea lecţiei de probă; </w:t>
            </w:r>
          </w:p>
          <w:p w14:paraId="0CCB38B1"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lastRenderedPageBreak/>
              <w:t>□ autoevaluarea lecţiei susţinute, pe baza criteriilor de evaluare a lecţiei.</w:t>
            </w:r>
          </w:p>
          <w:p w14:paraId="6B4A920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3.12. Susţinerea, autoevaluarea şi evaluarea </w:t>
            </w:r>
            <w:r w:rsidRPr="00D67F02">
              <w:rPr>
                <w:rFonts w:ascii="Times New Roman" w:hAnsi="Times New Roman"/>
                <w:b/>
                <w:bCs/>
                <w:sz w:val="24"/>
                <w:szCs w:val="24"/>
                <w:lang w:val="it-IT"/>
              </w:rPr>
              <w:t>lecţiei finale:</w:t>
            </w:r>
            <w:r w:rsidRPr="00D67F02">
              <w:rPr>
                <w:rFonts w:ascii="Times New Roman" w:hAnsi="Times New Roman"/>
                <w:sz w:val="24"/>
                <w:szCs w:val="24"/>
                <w:lang w:val="it-IT"/>
              </w:rPr>
              <w:t xml:space="preserve"> </w:t>
            </w:r>
          </w:p>
          <w:p w14:paraId="60EECFBE" w14:textId="26CFF09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 proiectarea şi susţinerea lecţiei finale</w:t>
            </w:r>
          </w:p>
        </w:tc>
        <w:tc>
          <w:tcPr>
            <w:tcW w:w="850" w:type="dxa"/>
            <w:vAlign w:val="center"/>
          </w:tcPr>
          <w:p w14:paraId="44A495BF" w14:textId="35725CF8"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lastRenderedPageBreak/>
              <w:t>36</w:t>
            </w:r>
          </w:p>
        </w:tc>
      </w:tr>
      <w:tr w:rsidR="00D67F02" w:rsidRPr="00D67F02" w14:paraId="4F9FCDB5" w14:textId="77777777" w:rsidTr="0063587E">
        <w:trPr>
          <w:trHeight w:val="297"/>
          <w:jc w:val="center"/>
        </w:trPr>
        <w:tc>
          <w:tcPr>
            <w:tcW w:w="522" w:type="dxa"/>
          </w:tcPr>
          <w:p w14:paraId="2C11CC00" w14:textId="77777777" w:rsidR="00D67F02" w:rsidRPr="00D67F02" w:rsidRDefault="00D67F02" w:rsidP="00D67F02">
            <w:pPr>
              <w:spacing w:after="0" w:line="240" w:lineRule="auto"/>
              <w:rPr>
                <w:rFonts w:ascii="Times New Roman" w:hAnsi="Times New Roman"/>
                <w:sz w:val="24"/>
                <w:szCs w:val="24"/>
              </w:rPr>
            </w:pPr>
          </w:p>
        </w:tc>
        <w:tc>
          <w:tcPr>
            <w:tcW w:w="7837" w:type="dxa"/>
          </w:tcPr>
          <w:p w14:paraId="41CBED99" w14:textId="77777777" w:rsidR="00D67F02" w:rsidRPr="00D67F02" w:rsidRDefault="00D67F02" w:rsidP="00D67F02">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7825E9C4" w:rsidR="00D67F02" w:rsidRPr="00D67F02" w:rsidRDefault="00D67F02" w:rsidP="00D67F02">
            <w:pPr>
              <w:spacing w:after="0" w:line="240" w:lineRule="auto"/>
              <w:jc w:val="center"/>
              <w:rPr>
                <w:rFonts w:ascii="Times New Roman" w:hAnsi="Times New Roman"/>
                <w:b/>
                <w:sz w:val="24"/>
                <w:szCs w:val="24"/>
              </w:rPr>
            </w:pPr>
            <w:r w:rsidRPr="00D67F02">
              <w:rPr>
                <w:rFonts w:ascii="Times New Roman" w:hAnsi="Times New Roman"/>
                <w:b/>
                <w:sz w:val="24"/>
                <w:szCs w:val="24"/>
              </w:rPr>
              <w:t>56</w:t>
            </w:r>
          </w:p>
        </w:tc>
      </w:tr>
      <w:tr w:rsidR="00065CEC" w:rsidRPr="00D67F02" w14:paraId="6F920B06" w14:textId="77777777" w:rsidTr="0063587E">
        <w:trPr>
          <w:trHeight w:val="1059"/>
          <w:jc w:val="center"/>
        </w:trPr>
        <w:tc>
          <w:tcPr>
            <w:tcW w:w="9209" w:type="dxa"/>
            <w:gridSpan w:val="3"/>
          </w:tcPr>
          <w:p w14:paraId="7FA15A73" w14:textId="77777777" w:rsidR="00065CEC" w:rsidRPr="00065CEC" w:rsidRDefault="00065CEC" w:rsidP="00E30ADF">
            <w:pPr>
              <w:spacing w:after="0" w:line="240" w:lineRule="auto"/>
              <w:rPr>
                <w:rFonts w:ascii="Times New Roman" w:hAnsi="Times New Roman"/>
                <w:b/>
                <w:sz w:val="24"/>
                <w:szCs w:val="24"/>
              </w:rPr>
            </w:pPr>
            <w:r w:rsidRPr="00065CEC">
              <w:rPr>
                <w:rFonts w:ascii="Times New Roman" w:hAnsi="Times New Roman"/>
                <w:b/>
                <w:sz w:val="24"/>
                <w:szCs w:val="24"/>
              </w:rPr>
              <w:t>Bibliografie:</w:t>
            </w:r>
          </w:p>
          <w:p w14:paraId="6C17DACC" w14:textId="313E8C8B" w:rsidR="00065CEC" w:rsidRPr="00E30ADF" w:rsidRDefault="00065CEC" w:rsidP="00E30ADF">
            <w:pPr>
              <w:pStyle w:val="ListParagraph"/>
              <w:widowControl w:val="0"/>
              <w:numPr>
                <w:ilvl w:val="0"/>
                <w:numId w:val="36"/>
              </w:numPr>
              <w:tabs>
                <w:tab w:val="left" w:pos="1140"/>
              </w:tabs>
              <w:spacing w:after="0" w:line="240" w:lineRule="auto"/>
              <w:jc w:val="both"/>
              <w:rPr>
                <w:rFonts w:ascii="Times New Roman" w:hAnsi="Times New Roman"/>
                <w:bCs/>
                <w:sz w:val="24"/>
                <w:szCs w:val="24"/>
              </w:rPr>
            </w:pPr>
            <w:r w:rsidRPr="00E30ADF">
              <w:rPr>
                <w:rFonts w:ascii="Times New Roman" w:hAnsi="Times New Roman"/>
                <w:bCs/>
                <w:sz w:val="24"/>
                <w:szCs w:val="24"/>
              </w:rPr>
              <w:t xml:space="preserve">Achim Şt., Planificarea în pregătirea sportivă. – Editura Ex Ponto. – Bucureşti, 2002. </w:t>
            </w:r>
          </w:p>
          <w:p w14:paraId="6A31A909" w14:textId="24019BAC" w:rsidR="00065CEC" w:rsidRPr="00E30ADF" w:rsidRDefault="00065CEC" w:rsidP="00E30ADF">
            <w:pPr>
              <w:pStyle w:val="ListParagraph"/>
              <w:widowControl w:val="0"/>
              <w:numPr>
                <w:ilvl w:val="0"/>
                <w:numId w:val="36"/>
              </w:numPr>
              <w:tabs>
                <w:tab w:val="left" w:pos="1140"/>
              </w:tabs>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Bompa T. Performanţa în jocurile sportive. Teoria şi metodologia antrenamentului.- Ex Ponto.- Bucureşti, 2003.</w:t>
            </w:r>
          </w:p>
          <w:p w14:paraId="0E2EB1E3" w14:textId="4DF594F3" w:rsidR="00065CEC" w:rsidRPr="00E30ADF" w:rsidRDefault="00065CEC" w:rsidP="00E30ADF">
            <w:pPr>
              <w:pStyle w:val="ListParagraph"/>
              <w:widowControl w:val="0"/>
              <w:numPr>
                <w:ilvl w:val="0"/>
                <w:numId w:val="36"/>
              </w:numPr>
              <w:tabs>
                <w:tab w:val="left" w:pos="1140"/>
              </w:tabs>
              <w:spacing w:after="0" w:line="240" w:lineRule="auto"/>
              <w:jc w:val="both"/>
              <w:rPr>
                <w:rFonts w:ascii="Times New Roman" w:hAnsi="Times New Roman"/>
                <w:bCs/>
                <w:sz w:val="24"/>
                <w:szCs w:val="24"/>
                <w:lang w:val="en-GB"/>
              </w:rPr>
            </w:pPr>
            <w:r w:rsidRPr="00E30ADF">
              <w:rPr>
                <w:rFonts w:ascii="Times New Roman" w:hAnsi="Times New Roman"/>
                <w:bCs/>
                <w:sz w:val="24"/>
                <w:szCs w:val="24"/>
                <w:lang w:val="it-IT"/>
              </w:rPr>
              <w:t xml:space="preserve">Colibaba-Evuleţ D., Bota I. Jocuri sportive, teorie şi metodică.- </w:t>
            </w:r>
            <w:r w:rsidRPr="00E30ADF">
              <w:rPr>
                <w:rFonts w:ascii="Times New Roman" w:hAnsi="Times New Roman"/>
                <w:bCs/>
                <w:sz w:val="24"/>
                <w:szCs w:val="24"/>
                <w:lang w:val="en-GB"/>
              </w:rPr>
              <w:t>Editura Aldin.- Bucureşti, 1998.</w:t>
            </w:r>
          </w:p>
          <w:p w14:paraId="306B0F5B" w14:textId="00F0DFC4"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rPr>
            </w:pPr>
            <w:r w:rsidRPr="00E30ADF">
              <w:rPr>
                <w:rFonts w:ascii="Times New Roman" w:hAnsi="Times New Roman"/>
                <w:bCs/>
                <w:sz w:val="24"/>
                <w:szCs w:val="24"/>
              </w:rPr>
              <w:t>Coleman B.E., - Basketball: Techniques, Teaching and Trening, Editura Human Kinetics, 1998.</w:t>
            </w:r>
          </w:p>
          <w:p w14:paraId="1638F140" w14:textId="53B028E1"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rPr>
            </w:pPr>
            <w:r w:rsidRPr="00E30ADF">
              <w:rPr>
                <w:rFonts w:ascii="Times New Roman" w:hAnsi="Times New Roman"/>
                <w:bCs/>
                <w:sz w:val="24"/>
                <w:szCs w:val="24"/>
              </w:rPr>
              <w:t>Colibaba E.D.,  - Baschet.Note de curs. Editura Univ. din Piteşti, 2004.</w:t>
            </w:r>
          </w:p>
          <w:p w14:paraId="218BD9E7" w14:textId="40CC61BE"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rPr>
            </w:pPr>
            <w:r w:rsidRPr="00E30ADF">
              <w:rPr>
                <w:rFonts w:ascii="Times New Roman" w:hAnsi="Times New Roman"/>
                <w:bCs/>
                <w:sz w:val="24"/>
                <w:szCs w:val="24"/>
              </w:rPr>
              <w:t>Crossingham J., - Basketball in Action. Editura Human Kinetics, S.U.A., 2000.</w:t>
            </w:r>
          </w:p>
          <w:p w14:paraId="0D33287F" w14:textId="008630F6"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rPr>
            </w:pPr>
            <w:r w:rsidRPr="00E30ADF">
              <w:rPr>
                <w:rFonts w:ascii="Times New Roman" w:hAnsi="Times New Roman"/>
                <w:bCs/>
                <w:sz w:val="24"/>
                <w:szCs w:val="24"/>
              </w:rPr>
              <w:t>Dragnea A., Teodorescu S.M. Teoria sportului.- Editura FEST.- Bucureşti, 2002</w:t>
            </w:r>
          </w:p>
          <w:p w14:paraId="7EA53EBD" w14:textId="25974CEA"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rPr>
            </w:pPr>
            <w:r w:rsidRPr="00E30ADF">
              <w:rPr>
                <w:rFonts w:ascii="Times New Roman" w:hAnsi="Times New Roman"/>
                <w:bCs/>
                <w:sz w:val="24"/>
                <w:szCs w:val="24"/>
              </w:rPr>
              <w:t>F.I.B.A. – Basketball For Young Players. Guidelines for coaches. Editura Dykinson, Madrid, 2000.</w:t>
            </w:r>
          </w:p>
          <w:p w14:paraId="2464D81D" w14:textId="7E799092"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rPr>
              <w:t xml:space="preserve">Fleancu J.L., Ciorbă C., - Baschet. </w:t>
            </w:r>
            <w:r w:rsidRPr="00E30ADF">
              <w:rPr>
                <w:rFonts w:ascii="Times New Roman" w:hAnsi="Times New Roman"/>
                <w:bCs/>
                <w:sz w:val="24"/>
                <w:szCs w:val="24"/>
                <w:lang w:val="it-IT"/>
              </w:rPr>
              <w:t>Îndrumar practico- metodic. Editura Cultura, Piteşti, 2001.</w:t>
            </w:r>
          </w:p>
          <w:p w14:paraId="4BC3A953" w14:textId="7C9259C8"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 Ciorbă C., - Baschetul la 8-12 ani, Edit. Garuda – Art, Chişinău 2001.</w:t>
            </w:r>
          </w:p>
          <w:p w14:paraId="2C43B85C" w14:textId="2945F905"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 Ciorbă C., -Pregătirea fizică specifică a pivoţilor în jocul de baschet la 15-16 ani, Editura Universităţii din Piteşti, 2004.</w:t>
            </w:r>
          </w:p>
          <w:p w14:paraId="3D0467C8" w14:textId="442011E6"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J.L.,-Baschet.Teorie şi Metodică, Editura Universitaria, Craiova 2007.</w:t>
            </w:r>
          </w:p>
          <w:p w14:paraId="6D0E2CA2" w14:textId="4A0AFBE0"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J.L.,-Baschet. Orientări şi concepte în pregătirea jucătorilor de baschet, Editura Universitaria, Craiova 2007.</w:t>
            </w:r>
          </w:p>
          <w:p w14:paraId="53D33FE8" w14:textId="326B9B13"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J.L.,-Concepte de dezvoltare a calităţilor motrice şi evaluare tehnico-tactică în baschet, Editura Universitaria, Craiova 2007.</w:t>
            </w:r>
          </w:p>
          <w:p w14:paraId="6A478743" w14:textId="462C58F6"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J.L.,-Concepte moderne de pregătire fizică în baschet la nivelul echipelor de juniori, Editura Universitaria, Craiova 2007.</w:t>
            </w:r>
          </w:p>
          <w:p w14:paraId="551D0954" w14:textId="048CD4E6"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Fleancu J.L.,-Statistica în Educaţie Fizică şi Sport, Editura Universitaria, Craiova 2007.</w:t>
            </w:r>
          </w:p>
          <w:p w14:paraId="55FBBC3F" w14:textId="21646FCC"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Ghiţescu I.G.,Moanţă,A.-Baschet. Fundamente teoretice şi metodice, Editura A.N.E.F.S., Bucureşti, 2005.</w:t>
            </w:r>
          </w:p>
          <w:p w14:paraId="3571A9D5" w14:textId="58E4F2FB"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Hrişcă A, Negulescu C., Colibaba E.D., - Tehnica şi tactica individuală. Editura I.C.F., M.E.I., Bucurelti, 1980.</w:t>
            </w:r>
          </w:p>
          <w:p w14:paraId="648D2E43" w14:textId="7AF6E882"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Ionescu Şt.,Dîrjan C.,-Instruire şi performanţă în baschet la copii şi juniori, Editura Didactică şi Pedagogică, R.A.Bucureşti, 1997.</w:t>
            </w:r>
          </w:p>
          <w:p w14:paraId="1734B109" w14:textId="54503F18"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Moanţă, A.,-Pregătirea fizică în jocul de baschet, Editura Pro-Editura, Bucureşti, 2000.</w:t>
            </w:r>
          </w:p>
          <w:p w14:paraId="5B7860F0" w14:textId="28AC20A2" w:rsidR="00065CEC"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Moanţă, A.,-Baschet.Metodică,Editura Alpha, Buzău, 2005.</w:t>
            </w:r>
          </w:p>
          <w:p w14:paraId="4A4C6380" w14:textId="1F0904C0" w:rsidR="00065CEC" w:rsidRPr="00E30ADF" w:rsidRDefault="00065CEC" w:rsidP="00E30ADF">
            <w:pPr>
              <w:pStyle w:val="ListParagraph"/>
              <w:numPr>
                <w:ilvl w:val="0"/>
                <w:numId w:val="36"/>
              </w:numPr>
              <w:spacing w:after="0" w:line="240" w:lineRule="auto"/>
              <w:jc w:val="both"/>
              <w:rPr>
                <w:rFonts w:ascii="Times New Roman" w:hAnsi="Times New Roman"/>
                <w:bCs/>
                <w:sz w:val="24"/>
                <w:szCs w:val="24"/>
                <w:lang w:val="it-IT"/>
              </w:rPr>
            </w:pPr>
            <w:r w:rsidRPr="00E30ADF">
              <w:rPr>
                <w:rFonts w:ascii="Times New Roman" w:hAnsi="Times New Roman"/>
                <w:bCs/>
                <w:sz w:val="24"/>
                <w:szCs w:val="24"/>
                <w:lang w:val="it-IT"/>
              </w:rPr>
              <w:t>Negulescu C.,Popescu F.,Moanţă A.,Preda C., Metodica învăţării şi perfecţionării tehnicii şi tacticii jocului de baschet, Editura A.N.E.F.S., Bucureşti, 1997</w:t>
            </w: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31CBC1CF" w14:textId="77777777" w:rsidR="00E30ADF" w:rsidRDefault="00E30ADF" w:rsidP="0075620D">
      <w:pPr>
        <w:spacing w:after="0" w:line="240" w:lineRule="auto"/>
        <w:rPr>
          <w:rFonts w:ascii="Times New Roman" w:hAnsi="Times New Roman"/>
          <w:b/>
          <w:bCs/>
          <w:sz w:val="24"/>
          <w:szCs w:val="24"/>
        </w:rPr>
      </w:pPr>
    </w:p>
    <w:p w14:paraId="7E87EBBB" w14:textId="77777777" w:rsidR="00E30ADF" w:rsidRDefault="00E30ADF" w:rsidP="0075620D">
      <w:pPr>
        <w:spacing w:after="0" w:line="240" w:lineRule="auto"/>
        <w:rPr>
          <w:rFonts w:ascii="Times New Roman" w:hAnsi="Times New Roman"/>
          <w:b/>
          <w:bCs/>
          <w:sz w:val="24"/>
          <w:szCs w:val="24"/>
        </w:rPr>
      </w:pPr>
    </w:p>
    <w:p w14:paraId="13845EF3" w14:textId="77777777" w:rsidR="00E30ADF" w:rsidRDefault="00E30ADF" w:rsidP="0075620D">
      <w:pPr>
        <w:spacing w:after="0" w:line="240" w:lineRule="auto"/>
        <w:rPr>
          <w:rFonts w:ascii="Times New Roman" w:hAnsi="Times New Roman"/>
          <w:b/>
          <w:bCs/>
          <w:sz w:val="24"/>
          <w:szCs w:val="24"/>
        </w:rPr>
      </w:pPr>
    </w:p>
    <w:p w14:paraId="787188F1" w14:textId="77777777" w:rsidR="00E30ADF" w:rsidRDefault="00E30ADF" w:rsidP="0075620D">
      <w:pPr>
        <w:spacing w:after="0" w:line="240" w:lineRule="auto"/>
        <w:rPr>
          <w:rFonts w:ascii="Times New Roman" w:hAnsi="Times New Roman"/>
          <w:b/>
          <w:bCs/>
          <w:sz w:val="24"/>
          <w:szCs w:val="24"/>
        </w:rPr>
      </w:pPr>
    </w:p>
    <w:p w14:paraId="2814A25C" w14:textId="3807F013" w:rsidR="5B486057" w:rsidRPr="002033C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835"/>
        <w:gridCol w:w="3547"/>
        <w:gridCol w:w="1549"/>
      </w:tblGrid>
      <w:tr w:rsidR="002A0FC9" w:rsidRPr="00396315" w14:paraId="159382F3" w14:textId="77777777" w:rsidTr="00396315">
        <w:tc>
          <w:tcPr>
            <w:tcW w:w="1129" w:type="dxa"/>
          </w:tcPr>
          <w:p w14:paraId="3AA56E93" w14:textId="77777777" w:rsidR="00FD0711" w:rsidRPr="00396315" w:rsidRDefault="00FD0711" w:rsidP="00D67F02">
            <w:pPr>
              <w:spacing w:after="0" w:line="240" w:lineRule="auto"/>
              <w:rPr>
                <w:rFonts w:ascii="Times New Roman" w:hAnsi="Times New Roman"/>
              </w:rPr>
            </w:pPr>
            <w:r w:rsidRPr="00396315">
              <w:rPr>
                <w:rFonts w:ascii="Times New Roman" w:hAnsi="Times New Roman"/>
              </w:rPr>
              <w:t>Tip activitate</w:t>
            </w:r>
          </w:p>
        </w:tc>
        <w:tc>
          <w:tcPr>
            <w:tcW w:w="2835" w:type="dxa"/>
            <w:shd w:val="clear" w:color="auto" w:fill="D9D9D9" w:themeFill="background1" w:themeFillShade="D9"/>
          </w:tcPr>
          <w:p w14:paraId="778FDE5B" w14:textId="77777777" w:rsidR="00FD0711" w:rsidRPr="00396315" w:rsidRDefault="00FD0711" w:rsidP="00D67F02">
            <w:pPr>
              <w:spacing w:after="0" w:line="240" w:lineRule="auto"/>
              <w:rPr>
                <w:rFonts w:ascii="Times New Roman" w:hAnsi="Times New Roman"/>
              </w:rPr>
            </w:pPr>
            <w:r w:rsidRPr="00396315">
              <w:rPr>
                <w:rFonts w:ascii="Times New Roman" w:hAnsi="Times New Roman"/>
              </w:rPr>
              <w:t>10.1 Criterii de evaluare</w:t>
            </w:r>
          </w:p>
        </w:tc>
        <w:tc>
          <w:tcPr>
            <w:tcW w:w="3547" w:type="dxa"/>
          </w:tcPr>
          <w:p w14:paraId="65524AE8" w14:textId="77777777" w:rsidR="00FD0711" w:rsidRPr="00396315" w:rsidRDefault="00FD0711" w:rsidP="00D67F02">
            <w:pPr>
              <w:spacing w:after="0" w:line="240" w:lineRule="auto"/>
              <w:rPr>
                <w:rFonts w:ascii="Times New Roman" w:hAnsi="Times New Roman"/>
              </w:rPr>
            </w:pPr>
            <w:r w:rsidRPr="00396315">
              <w:rPr>
                <w:rFonts w:ascii="Times New Roman" w:hAnsi="Times New Roman"/>
              </w:rPr>
              <w:t xml:space="preserve">10.2 </w:t>
            </w:r>
            <w:r w:rsidR="00FB55B0" w:rsidRPr="00396315">
              <w:rPr>
                <w:rFonts w:ascii="Times New Roman" w:hAnsi="Times New Roman"/>
              </w:rPr>
              <w:t>M</w:t>
            </w:r>
            <w:r w:rsidRPr="00396315">
              <w:rPr>
                <w:rFonts w:ascii="Times New Roman" w:hAnsi="Times New Roman"/>
              </w:rPr>
              <w:t>etode de evaluare</w:t>
            </w:r>
          </w:p>
        </w:tc>
        <w:tc>
          <w:tcPr>
            <w:tcW w:w="1549" w:type="dxa"/>
          </w:tcPr>
          <w:p w14:paraId="21109E3E" w14:textId="77777777" w:rsidR="00FD0711" w:rsidRPr="00396315" w:rsidRDefault="00FD0711" w:rsidP="00D67F02">
            <w:pPr>
              <w:spacing w:after="0" w:line="240" w:lineRule="auto"/>
              <w:rPr>
                <w:rFonts w:ascii="Times New Roman" w:hAnsi="Times New Roman"/>
              </w:rPr>
            </w:pPr>
            <w:r w:rsidRPr="00396315">
              <w:rPr>
                <w:rFonts w:ascii="Times New Roman" w:hAnsi="Times New Roman"/>
              </w:rPr>
              <w:t>10.3 Pondere din nota finală</w:t>
            </w:r>
          </w:p>
        </w:tc>
      </w:tr>
      <w:tr w:rsidR="00710EA1" w:rsidRPr="00396315" w14:paraId="5939795D" w14:textId="77777777" w:rsidTr="00396315">
        <w:trPr>
          <w:trHeight w:val="135"/>
        </w:trPr>
        <w:tc>
          <w:tcPr>
            <w:tcW w:w="1129" w:type="dxa"/>
          </w:tcPr>
          <w:p w14:paraId="57135042" w14:textId="77777777" w:rsidR="00710EA1" w:rsidRPr="00396315" w:rsidRDefault="00710EA1" w:rsidP="00D67F02">
            <w:pPr>
              <w:spacing w:after="0" w:line="240" w:lineRule="auto"/>
              <w:rPr>
                <w:rFonts w:ascii="Times New Roman" w:hAnsi="Times New Roman"/>
              </w:rPr>
            </w:pPr>
            <w:r w:rsidRPr="00396315">
              <w:rPr>
                <w:rFonts w:ascii="Times New Roman" w:hAnsi="Times New Roman"/>
              </w:rPr>
              <w:t>10.4 Curs</w:t>
            </w:r>
          </w:p>
        </w:tc>
        <w:tc>
          <w:tcPr>
            <w:tcW w:w="2835" w:type="dxa"/>
            <w:shd w:val="clear" w:color="auto" w:fill="D9D9D9" w:themeFill="background1" w:themeFillShade="D9"/>
          </w:tcPr>
          <w:p w14:paraId="1AFAE5B8" w14:textId="5608A4CE" w:rsidR="00710EA1" w:rsidRPr="00396315" w:rsidRDefault="00396315" w:rsidP="007454EE">
            <w:pPr>
              <w:spacing w:after="0" w:line="240" w:lineRule="auto"/>
              <w:jc w:val="center"/>
              <w:rPr>
                <w:rFonts w:ascii="Times New Roman" w:hAnsi="Times New Roman"/>
              </w:rPr>
            </w:pPr>
            <w:r w:rsidRPr="00396315">
              <w:rPr>
                <w:rFonts w:ascii="Times New Roman" w:hAnsi="Times New Roman"/>
              </w:rPr>
              <w:t>-</w:t>
            </w:r>
          </w:p>
        </w:tc>
        <w:tc>
          <w:tcPr>
            <w:tcW w:w="3547" w:type="dxa"/>
            <w:vAlign w:val="center"/>
          </w:tcPr>
          <w:p w14:paraId="264B9358" w14:textId="24A75F09" w:rsidR="00710EA1" w:rsidRPr="00396315" w:rsidRDefault="00396315" w:rsidP="00396315">
            <w:pPr>
              <w:spacing w:after="0" w:line="240" w:lineRule="auto"/>
              <w:jc w:val="center"/>
              <w:rPr>
                <w:rFonts w:ascii="Times New Roman" w:hAnsi="Times New Roman"/>
                <w:i/>
                <w:iCs/>
              </w:rPr>
            </w:pPr>
            <w:r w:rsidRPr="00396315">
              <w:rPr>
                <w:rFonts w:ascii="Times New Roman" w:hAnsi="Times New Roman"/>
                <w:i/>
                <w:iCs/>
              </w:rPr>
              <w:t>-</w:t>
            </w:r>
          </w:p>
        </w:tc>
        <w:tc>
          <w:tcPr>
            <w:tcW w:w="1549" w:type="dxa"/>
          </w:tcPr>
          <w:p w14:paraId="3C606618" w14:textId="43F59AD6" w:rsidR="00710EA1" w:rsidRPr="00396315" w:rsidRDefault="00396315" w:rsidP="00396315">
            <w:pPr>
              <w:spacing w:after="0" w:line="240" w:lineRule="auto"/>
              <w:jc w:val="center"/>
              <w:rPr>
                <w:rFonts w:ascii="Times New Roman" w:hAnsi="Times New Roman"/>
              </w:rPr>
            </w:pPr>
            <w:r w:rsidRPr="00396315">
              <w:rPr>
                <w:rFonts w:ascii="Times New Roman" w:hAnsi="Times New Roman"/>
              </w:rPr>
              <w:t>-</w:t>
            </w:r>
          </w:p>
        </w:tc>
      </w:tr>
      <w:tr w:rsidR="00D67F02" w:rsidRPr="00396315" w14:paraId="385B814A" w14:textId="77777777" w:rsidTr="00396315">
        <w:trPr>
          <w:trHeight w:val="135"/>
        </w:trPr>
        <w:tc>
          <w:tcPr>
            <w:tcW w:w="1129" w:type="dxa"/>
            <w:vMerge w:val="restart"/>
          </w:tcPr>
          <w:p w14:paraId="24E92673" w14:textId="77777777" w:rsidR="00D67F02" w:rsidRPr="00396315" w:rsidRDefault="00D67F02" w:rsidP="00D67F02">
            <w:pPr>
              <w:spacing w:after="0" w:line="240" w:lineRule="auto"/>
              <w:rPr>
                <w:rFonts w:ascii="Times New Roman" w:hAnsi="Times New Roman"/>
              </w:rPr>
            </w:pPr>
            <w:r w:rsidRPr="00396315">
              <w:rPr>
                <w:rFonts w:ascii="Times New Roman" w:hAnsi="Times New Roman"/>
              </w:rPr>
              <w:t xml:space="preserve">10.5 </w:t>
            </w:r>
          </w:p>
          <w:p w14:paraId="16BB3697" w14:textId="580332BA" w:rsidR="00D67F02" w:rsidRPr="00396315" w:rsidRDefault="00D67F02" w:rsidP="00D67F02">
            <w:pPr>
              <w:spacing w:after="0" w:line="240" w:lineRule="auto"/>
              <w:rPr>
                <w:rFonts w:ascii="Times New Roman" w:hAnsi="Times New Roman"/>
              </w:rPr>
            </w:pPr>
            <w:r w:rsidRPr="00396315">
              <w:rPr>
                <w:rFonts w:ascii="Times New Roman" w:hAnsi="Times New Roman"/>
              </w:rPr>
              <w:t>Laborator</w:t>
            </w:r>
          </w:p>
        </w:tc>
        <w:tc>
          <w:tcPr>
            <w:tcW w:w="2835" w:type="dxa"/>
            <w:vAlign w:val="center"/>
          </w:tcPr>
          <w:p w14:paraId="4DAF219C" w14:textId="77777777" w:rsidR="00D67F02" w:rsidRPr="00396315" w:rsidRDefault="00D67F02" w:rsidP="00D67F02">
            <w:pPr>
              <w:spacing w:after="0" w:line="240" w:lineRule="auto"/>
              <w:jc w:val="both"/>
              <w:rPr>
                <w:rFonts w:ascii="Times New Roman" w:eastAsia="Calibri" w:hAnsi="Times New Roman"/>
                <w:lang w:val="it-IT"/>
              </w:rPr>
            </w:pPr>
            <w:r w:rsidRPr="00396315">
              <w:rPr>
                <w:rFonts w:ascii="Times New Roman" w:eastAsia="Calibri" w:hAnsi="Times New Roman"/>
                <w:lang w:val="it-IT"/>
              </w:rPr>
              <w:t xml:space="preserve">• Evaluare finală: susținerea unei </w:t>
            </w:r>
            <w:r w:rsidRPr="00396315">
              <w:rPr>
                <w:rFonts w:ascii="Times New Roman" w:hAnsi="Times New Roman"/>
                <w:lang w:val="it-IT"/>
              </w:rPr>
              <w:t>lecţii de antrenament pe baza planului elaborat.</w:t>
            </w:r>
          </w:p>
          <w:p w14:paraId="3D2F6392" w14:textId="300BBF1A" w:rsidR="00D67F02" w:rsidRPr="00396315" w:rsidRDefault="00D67F02" w:rsidP="00D67F02">
            <w:pPr>
              <w:spacing w:after="0" w:line="240" w:lineRule="auto"/>
              <w:jc w:val="both"/>
              <w:rPr>
                <w:rFonts w:ascii="Times New Roman" w:hAnsi="Times New Roman"/>
              </w:rPr>
            </w:pPr>
          </w:p>
          <w:p w14:paraId="2729F315" w14:textId="5753995D" w:rsidR="00D67F02" w:rsidRPr="00396315" w:rsidRDefault="00D67F02" w:rsidP="00D67F02">
            <w:pPr>
              <w:spacing w:after="0" w:line="240" w:lineRule="auto"/>
              <w:jc w:val="both"/>
              <w:rPr>
                <w:rFonts w:ascii="Times New Roman" w:hAnsi="Times New Roman"/>
                <w:highlight w:val="yellow"/>
              </w:rPr>
            </w:pPr>
          </w:p>
        </w:tc>
        <w:tc>
          <w:tcPr>
            <w:tcW w:w="3547" w:type="dxa"/>
            <w:vAlign w:val="center"/>
          </w:tcPr>
          <w:p w14:paraId="0D1318FA" w14:textId="77777777" w:rsidR="00D67F02" w:rsidRPr="00396315" w:rsidRDefault="00D67F02" w:rsidP="00D67F02">
            <w:pPr>
              <w:spacing w:after="0" w:line="240" w:lineRule="auto"/>
              <w:jc w:val="center"/>
              <w:rPr>
                <w:rFonts w:ascii="Times New Roman" w:hAnsi="Times New Roman"/>
                <w:lang w:val="it-IT"/>
              </w:rPr>
            </w:pPr>
            <w:r w:rsidRPr="00396315">
              <w:rPr>
                <w:rFonts w:ascii="Times New Roman" w:hAnsi="Times New Roman"/>
                <w:b/>
                <w:bCs/>
                <w:lang w:val="it-IT"/>
              </w:rPr>
              <w:t>Verificare</w:t>
            </w:r>
            <w:r w:rsidRPr="00396315">
              <w:rPr>
                <w:rFonts w:ascii="Times New Roman" w:hAnsi="Times New Roman"/>
                <w:lang w:val="it-IT"/>
              </w:rPr>
              <w:t xml:space="preserve"> practică</w:t>
            </w:r>
          </w:p>
          <w:p w14:paraId="0F5F3743" w14:textId="30B1F46E" w:rsidR="00D67F02" w:rsidRPr="00396315" w:rsidRDefault="00D67F02" w:rsidP="00D67F02">
            <w:pPr>
              <w:spacing w:after="0" w:line="240" w:lineRule="auto"/>
              <w:jc w:val="center"/>
              <w:rPr>
                <w:rFonts w:ascii="Times New Roman" w:eastAsia="Calibri" w:hAnsi="Times New Roman"/>
                <w:lang w:val="it-IT"/>
              </w:rPr>
            </w:pPr>
            <w:r w:rsidRPr="00396315">
              <w:rPr>
                <w:rFonts w:ascii="Times New Roman" w:eastAsia="Calibri" w:hAnsi="Times New Roman"/>
                <w:lang w:val="it-IT"/>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549" w:type="dxa"/>
            <w:vAlign w:val="center"/>
          </w:tcPr>
          <w:p w14:paraId="52D7B585" w14:textId="7539D827" w:rsidR="00D67F02" w:rsidRPr="00396315" w:rsidRDefault="00D67F02" w:rsidP="00D67F02">
            <w:pPr>
              <w:spacing w:after="0" w:line="240" w:lineRule="auto"/>
              <w:jc w:val="center"/>
              <w:rPr>
                <w:rFonts w:ascii="Times New Roman" w:hAnsi="Times New Roman"/>
                <w:b/>
              </w:rPr>
            </w:pPr>
            <w:r w:rsidRPr="00396315">
              <w:rPr>
                <w:rFonts w:ascii="Times New Roman" w:hAnsi="Times New Roman"/>
                <w:b/>
              </w:rPr>
              <w:t>20</w:t>
            </w:r>
          </w:p>
        </w:tc>
      </w:tr>
      <w:tr w:rsidR="00D67F02" w:rsidRPr="00396315" w14:paraId="7211DDDB" w14:textId="77777777" w:rsidTr="00396315">
        <w:trPr>
          <w:trHeight w:val="1474"/>
        </w:trPr>
        <w:tc>
          <w:tcPr>
            <w:tcW w:w="1129" w:type="dxa"/>
            <w:vMerge/>
          </w:tcPr>
          <w:p w14:paraId="297BC2C9" w14:textId="77777777" w:rsidR="00D67F02" w:rsidRPr="00396315" w:rsidRDefault="00D67F02" w:rsidP="00D67F02">
            <w:pPr>
              <w:spacing w:after="0" w:line="240" w:lineRule="auto"/>
              <w:rPr>
                <w:rFonts w:ascii="Times New Roman" w:hAnsi="Times New Roman"/>
              </w:rPr>
            </w:pPr>
          </w:p>
        </w:tc>
        <w:tc>
          <w:tcPr>
            <w:tcW w:w="2835" w:type="dxa"/>
          </w:tcPr>
          <w:p w14:paraId="535AC070" w14:textId="77777777" w:rsidR="00D67F02" w:rsidRPr="00396315" w:rsidRDefault="00D67F02" w:rsidP="00D67F02">
            <w:pPr>
              <w:spacing w:after="0" w:line="240" w:lineRule="auto"/>
              <w:jc w:val="both"/>
              <w:rPr>
                <w:rFonts w:ascii="Times New Roman" w:hAnsi="Times New Roman"/>
                <w:lang w:val="pt-BR"/>
              </w:rPr>
            </w:pPr>
            <w:r w:rsidRPr="00396315">
              <w:rPr>
                <w:rFonts w:ascii="Times New Roman" w:eastAsia="Calibri" w:hAnsi="Times New Roman"/>
                <w:lang w:val="pt-BR"/>
              </w:rPr>
              <w:t>• Activitate practică:</w:t>
            </w:r>
            <w:r w:rsidRPr="00396315">
              <w:rPr>
                <w:rFonts w:ascii="Times New Roman" w:hAnsi="Times New Roman"/>
                <w:lang w:val="pt-BR"/>
              </w:rPr>
              <w:t xml:space="preserve"> proiectarea şi susţinerea lecţiei de probă</w:t>
            </w:r>
          </w:p>
          <w:p w14:paraId="0BEC56C4" w14:textId="20D1E20C" w:rsidR="00D67F02" w:rsidRPr="00396315" w:rsidRDefault="00D67F02" w:rsidP="00D67F02">
            <w:pPr>
              <w:spacing w:after="0" w:line="240" w:lineRule="auto"/>
              <w:jc w:val="both"/>
              <w:rPr>
                <w:rFonts w:ascii="Times New Roman" w:eastAsia="Calibri" w:hAnsi="Times New Roman"/>
              </w:rPr>
            </w:pPr>
          </w:p>
        </w:tc>
        <w:tc>
          <w:tcPr>
            <w:tcW w:w="3547" w:type="dxa"/>
            <w:vAlign w:val="center"/>
          </w:tcPr>
          <w:p w14:paraId="5B9559C2" w14:textId="77777777" w:rsidR="00D67F02" w:rsidRPr="00396315" w:rsidRDefault="00D67F02" w:rsidP="00D67F02">
            <w:pPr>
              <w:spacing w:after="0" w:line="240" w:lineRule="auto"/>
              <w:jc w:val="center"/>
              <w:rPr>
                <w:rFonts w:ascii="Times New Roman" w:hAnsi="Times New Roman"/>
                <w:lang w:val="pt-BR"/>
              </w:rPr>
            </w:pPr>
            <w:r w:rsidRPr="00396315">
              <w:rPr>
                <w:rFonts w:ascii="Times New Roman" w:hAnsi="Times New Roman"/>
                <w:lang w:val="pt-BR"/>
              </w:rPr>
              <w:t>Evaluare practică</w:t>
            </w:r>
          </w:p>
          <w:p w14:paraId="04C94418" w14:textId="0BA155D9" w:rsidR="00D67F02" w:rsidRPr="00396315" w:rsidRDefault="00D67F02" w:rsidP="00D67F02">
            <w:pPr>
              <w:spacing w:after="0" w:line="240" w:lineRule="auto"/>
              <w:jc w:val="center"/>
              <w:rPr>
                <w:rFonts w:ascii="Times New Roman" w:hAnsi="Times New Roman"/>
                <w:highlight w:val="yellow"/>
              </w:rPr>
            </w:pPr>
            <w:r w:rsidRPr="00396315">
              <w:rPr>
                <w:rFonts w:ascii="Times New Roman" w:eastAsia="Calibri" w:hAnsi="Times New Roman"/>
                <w:lang w:val="pt-BR"/>
              </w:rPr>
              <w:t>Analiza modului de utilizare adecvată a metodelor și mijloacelor în cadrul proiectării și conducerii lecției de probă</w:t>
            </w:r>
          </w:p>
        </w:tc>
        <w:tc>
          <w:tcPr>
            <w:tcW w:w="1549" w:type="dxa"/>
            <w:vAlign w:val="center"/>
          </w:tcPr>
          <w:p w14:paraId="47672EAA" w14:textId="77777777" w:rsidR="00D67F02" w:rsidRPr="00396315" w:rsidRDefault="00D67F02" w:rsidP="00D67F02">
            <w:pPr>
              <w:spacing w:after="0" w:line="240" w:lineRule="auto"/>
              <w:jc w:val="center"/>
              <w:rPr>
                <w:rFonts w:ascii="Times New Roman" w:hAnsi="Times New Roman"/>
                <w:b/>
                <w:bCs/>
                <w:lang w:val="pt-BR"/>
              </w:rPr>
            </w:pPr>
          </w:p>
          <w:p w14:paraId="38460A9C" w14:textId="1CEA7FEB" w:rsidR="00D67F02" w:rsidRPr="00396315" w:rsidRDefault="00D67F02" w:rsidP="00396315">
            <w:pPr>
              <w:spacing w:after="0" w:line="240" w:lineRule="auto"/>
              <w:jc w:val="center"/>
              <w:rPr>
                <w:rFonts w:ascii="Times New Roman" w:hAnsi="Times New Roman"/>
                <w:b/>
                <w:bCs/>
              </w:rPr>
            </w:pPr>
            <w:r w:rsidRPr="00396315">
              <w:rPr>
                <w:rFonts w:ascii="Times New Roman" w:hAnsi="Times New Roman"/>
                <w:b/>
                <w:bCs/>
              </w:rPr>
              <w:t>30</w:t>
            </w:r>
          </w:p>
        </w:tc>
      </w:tr>
      <w:tr w:rsidR="00D67F02" w:rsidRPr="00396315" w14:paraId="4C11FCF4" w14:textId="77777777" w:rsidTr="00396315">
        <w:trPr>
          <w:trHeight w:val="135"/>
        </w:trPr>
        <w:tc>
          <w:tcPr>
            <w:tcW w:w="1129" w:type="dxa"/>
            <w:vMerge/>
          </w:tcPr>
          <w:p w14:paraId="1FA55EF7" w14:textId="77777777" w:rsidR="00D67F02" w:rsidRPr="00396315" w:rsidRDefault="00D67F02" w:rsidP="00D67F02">
            <w:pPr>
              <w:spacing w:after="0" w:line="240" w:lineRule="auto"/>
              <w:rPr>
                <w:rFonts w:ascii="Times New Roman" w:hAnsi="Times New Roman"/>
              </w:rPr>
            </w:pPr>
          </w:p>
        </w:tc>
        <w:tc>
          <w:tcPr>
            <w:tcW w:w="2835" w:type="dxa"/>
          </w:tcPr>
          <w:p w14:paraId="2638E5D3" w14:textId="06F08694" w:rsidR="00D67F02" w:rsidRPr="00396315" w:rsidRDefault="00D67F02" w:rsidP="00D67F02">
            <w:pPr>
              <w:spacing w:after="0" w:line="240" w:lineRule="auto"/>
              <w:rPr>
                <w:rFonts w:ascii="Times New Roman" w:hAnsi="Times New Roman"/>
                <w:highlight w:val="yellow"/>
              </w:rPr>
            </w:pPr>
            <w:r w:rsidRPr="00396315">
              <w:rPr>
                <w:rFonts w:ascii="Times New Roman" w:eastAsia="Calibri" w:hAnsi="Times New Roman"/>
                <w:lang w:val="pt-BR"/>
              </w:rPr>
              <w:t>•</w:t>
            </w:r>
            <w:r w:rsidRPr="00396315">
              <w:rPr>
                <w:rFonts w:ascii="Times New Roman" w:hAnsi="Times New Roman"/>
                <w:lang w:val="pt-BR"/>
              </w:rPr>
              <w:t xml:space="preserve"> Temă de casă: </w:t>
            </w:r>
            <w:r w:rsidRPr="00396315">
              <w:rPr>
                <w:rFonts w:ascii="Times New Roman" w:hAnsi="Times New Roman"/>
                <w:color w:val="000000"/>
                <w:lang w:val="pt-BR"/>
              </w:rPr>
              <w:t xml:space="preserve">întocmirea și predarea profesorului-coordonator a </w:t>
            </w:r>
            <w:r w:rsidRPr="00396315">
              <w:rPr>
                <w:rFonts w:ascii="Times New Roman" w:hAnsi="Times New Roman"/>
              </w:rPr>
              <w:t>portofoliului</w:t>
            </w:r>
            <w:r w:rsidRPr="00396315">
              <w:rPr>
                <w:rFonts w:ascii="Times New Roman" w:hAnsi="Times New Roman"/>
                <w:color w:val="000000"/>
                <w:lang w:val="pt-BR"/>
              </w:rPr>
              <w:t xml:space="preserve"> de practică</w:t>
            </w:r>
          </w:p>
        </w:tc>
        <w:tc>
          <w:tcPr>
            <w:tcW w:w="3547" w:type="dxa"/>
            <w:vAlign w:val="center"/>
          </w:tcPr>
          <w:p w14:paraId="6FD59D0D" w14:textId="5467984F" w:rsidR="00D67F02" w:rsidRPr="00396315" w:rsidRDefault="00D67F02" w:rsidP="00D67F02">
            <w:pPr>
              <w:spacing w:after="0" w:line="240" w:lineRule="auto"/>
              <w:rPr>
                <w:rFonts w:ascii="Times New Roman" w:hAnsi="Times New Roman"/>
                <w:highlight w:val="yellow"/>
              </w:rPr>
            </w:pPr>
            <w:r w:rsidRPr="00396315">
              <w:rPr>
                <w:rFonts w:ascii="Times New Roman" w:hAnsi="Times New Roman"/>
                <w:lang w:val="pt-BR"/>
              </w:rPr>
              <w:t xml:space="preserve">Analiza modului de întocmire a </w:t>
            </w:r>
            <w:r w:rsidRPr="00396315">
              <w:rPr>
                <w:rFonts w:ascii="Times New Roman" w:hAnsi="Times New Roman"/>
              </w:rPr>
              <w:t>portofoliului</w:t>
            </w:r>
            <w:r w:rsidRPr="00396315">
              <w:rPr>
                <w:rFonts w:ascii="Times New Roman" w:hAnsi="Times New Roman"/>
                <w:lang w:val="pt-BR"/>
              </w:rPr>
              <w:t xml:space="preserve"> de practică alcătuit din fișe de observație tip cu urmărirea mai multor itemi</w:t>
            </w:r>
          </w:p>
        </w:tc>
        <w:tc>
          <w:tcPr>
            <w:tcW w:w="1549" w:type="dxa"/>
            <w:vAlign w:val="center"/>
          </w:tcPr>
          <w:p w14:paraId="254ADF8C" w14:textId="77777777" w:rsidR="00D67F02" w:rsidRPr="00396315" w:rsidRDefault="00D67F02" w:rsidP="00D67F02">
            <w:pPr>
              <w:spacing w:after="0" w:line="240" w:lineRule="auto"/>
              <w:jc w:val="center"/>
              <w:rPr>
                <w:rFonts w:ascii="Times New Roman" w:hAnsi="Times New Roman"/>
                <w:b/>
                <w:bCs/>
                <w:lang w:val="pt-BR"/>
              </w:rPr>
            </w:pPr>
          </w:p>
          <w:p w14:paraId="446ED753" w14:textId="77777777" w:rsidR="00D67F02" w:rsidRPr="00396315" w:rsidRDefault="00D67F02" w:rsidP="00D67F02">
            <w:pPr>
              <w:spacing w:after="0" w:line="240" w:lineRule="auto"/>
              <w:jc w:val="center"/>
              <w:rPr>
                <w:rFonts w:ascii="Times New Roman" w:hAnsi="Times New Roman"/>
                <w:b/>
                <w:bCs/>
              </w:rPr>
            </w:pPr>
            <w:r w:rsidRPr="00396315">
              <w:rPr>
                <w:rFonts w:ascii="Times New Roman" w:hAnsi="Times New Roman"/>
                <w:b/>
                <w:bCs/>
              </w:rPr>
              <w:t xml:space="preserve">30 </w:t>
            </w:r>
          </w:p>
          <w:p w14:paraId="70F6EDE9" w14:textId="4CB93AB3" w:rsidR="00D67F02" w:rsidRPr="00396315" w:rsidRDefault="00D67F02" w:rsidP="00D67F02">
            <w:pPr>
              <w:spacing w:after="0" w:line="240" w:lineRule="auto"/>
              <w:jc w:val="center"/>
              <w:rPr>
                <w:rFonts w:ascii="Times New Roman" w:hAnsi="Times New Roman"/>
                <w:highlight w:val="yellow"/>
              </w:rPr>
            </w:pPr>
          </w:p>
        </w:tc>
      </w:tr>
      <w:tr w:rsidR="00D67F02" w:rsidRPr="00396315" w14:paraId="1AF5F0B4" w14:textId="77777777" w:rsidTr="00396315">
        <w:trPr>
          <w:trHeight w:val="135"/>
        </w:trPr>
        <w:tc>
          <w:tcPr>
            <w:tcW w:w="1129" w:type="dxa"/>
            <w:vMerge/>
          </w:tcPr>
          <w:p w14:paraId="430BCB30" w14:textId="77777777" w:rsidR="00D67F02" w:rsidRPr="00396315" w:rsidRDefault="00D67F02" w:rsidP="00D67F02">
            <w:pPr>
              <w:spacing w:after="0" w:line="240" w:lineRule="auto"/>
              <w:rPr>
                <w:rFonts w:ascii="Times New Roman" w:hAnsi="Times New Roman"/>
              </w:rPr>
            </w:pPr>
          </w:p>
        </w:tc>
        <w:tc>
          <w:tcPr>
            <w:tcW w:w="2835" w:type="dxa"/>
          </w:tcPr>
          <w:p w14:paraId="5F561AE7" w14:textId="77777777" w:rsidR="00D67F02" w:rsidRPr="00396315" w:rsidRDefault="00D67F02" w:rsidP="00D67F02">
            <w:pPr>
              <w:spacing w:after="0" w:line="240" w:lineRule="auto"/>
              <w:jc w:val="both"/>
              <w:rPr>
                <w:rFonts w:ascii="Times New Roman" w:hAnsi="Times New Roman"/>
                <w:lang w:val="pt-BR"/>
              </w:rPr>
            </w:pPr>
          </w:p>
          <w:p w14:paraId="367EC7F4" w14:textId="0553075C" w:rsidR="00D67F02" w:rsidRPr="00396315" w:rsidRDefault="00D67F02" w:rsidP="00D67F02">
            <w:pPr>
              <w:spacing w:after="0" w:line="240" w:lineRule="auto"/>
              <w:rPr>
                <w:rFonts w:ascii="Times New Roman" w:eastAsia="Calibri" w:hAnsi="Times New Roman"/>
                <w:lang w:val="pt-BR"/>
              </w:rPr>
            </w:pPr>
            <w:r w:rsidRPr="00396315">
              <w:rPr>
                <w:rFonts w:ascii="Times New Roman" w:hAnsi="Times New Roman"/>
                <w:lang w:val="pt-BR"/>
              </w:rPr>
              <w:t>• Participare la activitățile practice.</w:t>
            </w:r>
          </w:p>
        </w:tc>
        <w:tc>
          <w:tcPr>
            <w:tcW w:w="3547" w:type="dxa"/>
            <w:vAlign w:val="center"/>
          </w:tcPr>
          <w:p w14:paraId="5D4DF610" w14:textId="77777777" w:rsidR="00D67F02" w:rsidRPr="00396315" w:rsidRDefault="00D67F02" w:rsidP="00D67F02">
            <w:pPr>
              <w:spacing w:after="0" w:line="240" w:lineRule="auto"/>
              <w:jc w:val="center"/>
              <w:rPr>
                <w:rFonts w:ascii="Times New Roman" w:eastAsia="Calibri" w:hAnsi="Times New Roman"/>
              </w:rPr>
            </w:pPr>
            <w:r w:rsidRPr="00396315">
              <w:rPr>
                <w:rFonts w:ascii="Times New Roman" w:eastAsia="Calibri" w:hAnsi="Times New Roman"/>
              </w:rPr>
              <w:t>Notare curentă.</w:t>
            </w:r>
          </w:p>
          <w:p w14:paraId="38C9BB7A" w14:textId="12E5B302" w:rsidR="00D67F02" w:rsidRPr="00396315" w:rsidRDefault="00D67F02" w:rsidP="00D67F02">
            <w:pPr>
              <w:spacing w:after="0" w:line="240" w:lineRule="auto"/>
              <w:rPr>
                <w:rFonts w:ascii="Times New Roman" w:hAnsi="Times New Roman"/>
                <w:lang w:val="pt-BR"/>
              </w:rPr>
            </w:pPr>
            <w:r w:rsidRPr="00396315">
              <w:rPr>
                <w:rFonts w:ascii="Times New Roman" w:eastAsia="Calibri" w:hAnsi="Times New Roman"/>
              </w:rPr>
              <w:t>Evaluarea participării conştiente şi active din cadrul lucrărilor practice</w:t>
            </w:r>
          </w:p>
        </w:tc>
        <w:tc>
          <w:tcPr>
            <w:tcW w:w="1549" w:type="dxa"/>
            <w:vAlign w:val="center"/>
          </w:tcPr>
          <w:p w14:paraId="2E29F703" w14:textId="11111C7C" w:rsidR="00D67F02" w:rsidRPr="00396315" w:rsidRDefault="00D67F02" w:rsidP="00D67F02">
            <w:pPr>
              <w:spacing w:after="0" w:line="240" w:lineRule="auto"/>
              <w:jc w:val="center"/>
              <w:rPr>
                <w:rFonts w:ascii="Times New Roman" w:hAnsi="Times New Roman"/>
                <w:b/>
                <w:bCs/>
                <w:lang w:val="pt-BR"/>
              </w:rPr>
            </w:pPr>
            <w:r w:rsidRPr="00396315">
              <w:rPr>
                <w:rFonts w:ascii="Times New Roman" w:hAnsi="Times New Roman"/>
                <w:b/>
                <w:bCs/>
              </w:rPr>
              <w:t>20</w:t>
            </w:r>
          </w:p>
        </w:tc>
      </w:tr>
      <w:tr w:rsidR="00D67F02" w:rsidRPr="00396315" w14:paraId="6B57D8C2" w14:textId="77777777" w:rsidTr="00741631">
        <w:tc>
          <w:tcPr>
            <w:tcW w:w="9060" w:type="dxa"/>
            <w:gridSpan w:val="4"/>
          </w:tcPr>
          <w:p w14:paraId="32791CEF" w14:textId="77777777" w:rsidR="00D67F02" w:rsidRPr="00396315" w:rsidRDefault="00D67F02" w:rsidP="00D67F02">
            <w:pPr>
              <w:spacing w:after="0" w:line="240" w:lineRule="auto"/>
              <w:rPr>
                <w:rFonts w:ascii="Times New Roman" w:hAnsi="Times New Roman"/>
              </w:rPr>
            </w:pPr>
            <w:r w:rsidRPr="00396315">
              <w:rPr>
                <w:rFonts w:ascii="Times New Roman" w:hAnsi="Times New Roman"/>
              </w:rPr>
              <w:t>10.6 Condiții de promovare</w:t>
            </w:r>
          </w:p>
        </w:tc>
      </w:tr>
      <w:tr w:rsidR="00D67F02" w:rsidRPr="00396315" w14:paraId="0B1C4A36" w14:textId="77777777" w:rsidTr="00741631">
        <w:tc>
          <w:tcPr>
            <w:tcW w:w="9060" w:type="dxa"/>
            <w:gridSpan w:val="4"/>
          </w:tcPr>
          <w:p w14:paraId="42A6912D" w14:textId="068F21CD" w:rsidR="00D67F02" w:rsidRPr="00396315" w:rsidRDefault="00D67F02" w:rsidP="00D67F02">
            <w:pPr>
              <w:numPr>
                <w:ilvl w:val="0"/>
                <w:numId w:val="8"/>
              </w:numPr>
              <w:spacing w:after="0" w:line="240" w:lineRule="auto"/>
              <w:ind w:left="0"/>
              <w:jc w:val="both"/>
              <w:rPr>
                <w:rFonts w:ascii="Times New Roman" w:hAnsi="Times New Roman"/>
              </w:rPr>
            </w:pPr>
            <w:r w:rsidRPr="00396315">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Default="0063587E" w:rsidP="0075620D">
      <w:pPr>
        <w:spacing w:after="0" w:line="240" w:lineRule="auto"/>
        <w:rPr>
          <w:rFonts w:ascii="Times New Roman" w:hAnsi="Times New Roman"/>
          <w:b/>
          <w:bCs/>
          <w:sz w:val="24"/>
          <w:szCs w:val="24"/>
        </w:rPr>
      </w:pPr>
    </w:p>
    <w:p w14:paraId="6946A3D9" w14:textId="77777777" w:rsidR="00396315" w:rsidRPr="00591654" w:rsidRDefault="00396315"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E2BBA20" w:rsidR="00074A35" w:rsidRPr="00591654" w:rsidRDefault="002B701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9042D3D" w:rsidR="003C6DC8" w:rsidRPr="00591654" w:rsidRDefault="00396315" w:rsidP="00074A35">
            <w:pPr>
              <w:rPr>
                <w:rFonts w:ascii="Times New Roman" w:hAnsi="Times New Roman"/>
                <w:sz w:val="24"/>
                <w:szCs w:val="24"/>
              </w:rPr>
            </w:pPr>
            <w:r>
              <w:rPr>
                <w:rFonts w:ascii="Times New Roman" w:hAnsi="Times New Roman"/>
                <w:sz w:val="24"/>
                <w:szCs w:val="24"/>
              </w:rPr>
              <w:t xml:space="preserve">               </w:t>
            </w:r>
            <w:r w:rsidR="00BE39A2">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8D2E747"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429814F1" w14:textId="4538AD93" w:rsidR="00072B00" w:rsidRDefault="00D67F02" w:rsidP="00074A35">
            <w:pPr>
              <w:rPr>
                <w:rFonts w:ascii="Times New Roman" w:hAnsi="Times New Roman"/>
                <w:sz w:val="24"/>
                <w:szCs w:val="24"/>
              </w:rPr>
            </w:pPr>
            <w:r>
              <w:rPr>
                <w:rFonts w:ascii="Times New Roman" w:hAnsi="Times New Roman"/>
                <w:sz w:val="24"/>
                <w:szCs w:val="24"/>
              </w:rPr>
              <w:t>Con</w:t>
            </w:r>
            <w:r w:rsidR="00380F38">
              <w:rPr>
                <w:rFonts w:ascii="Times New Roman" w:hAnsi="Times New Roman"/>
                <w:sz w:val="24"/>
                <w:szCs w:val="24"/>
              </w:rPr>
              <w:t>f</w:t>
            </w:r>
            <w:r w:rsidR="0075620D" w:rsidRPr="00591654">
              <w:rPr>
                <w:rFonts w:ascii="Times New Roman" w:hAnsi="Times New Roman"/>
                <w:sz w:val="24"/>
                <w:szCs w:val="24"/>
              </w:rPr>
              <w:t xml:space="preserve">.univ.dr. </w:t>
            </w:r>
            <w:r w:rsidR="00065CEC">
              <w:rPr>
                <w:rFonts w:ascii="Times New Roman" w:hAnsi="Times New Roman"/>
                <w:sz w:val="24"/>
                <w:szCs w:val="24"/>
              </w:rPr>
              <w:t xml:space="preserve">FLEANCU </w:t>
            </w:r>
            <w:r w:rsidR="00396315">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1228F954" w:rsidR="00074A35" w:rsidRPr="00591654" w:rsidRDefault="002B701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06C5D0" w:rsidR="003075CA" w:rsidRPr="00591654" w:rsidRDefault="002B7012" w:rsidP="0075620D">
            <w:pPr>
              <w:rPr>
                <w:rFonts w:ascii="Times New Roman" w:hAnsi="Times New Roman"/>
                <w:sz w:val="24"/>
                <w:szCs w:val="24"/>
              </w:rPr>
            </w:pPr>
            <w:r>
              <w:rPr>
                <w:rFonts w:ascii="Times New Roman" w:hAnsi="Times New Roman"/>
                <w:sz w:val="24"/>
                <w:szCs w:val="24"/>
              </w:rPr>
              <w:t>29</w:t>
            </w:r>
            <w:r w:rsidR="00286D82">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0E909" w14:textId="77777777" w:rsidR="004C0460" w:rsidRDefault="004C0460" w:rsidP="006B0230">
      <w:pPr>
        <w:spacing w:after="0" w:line="240" w:lineRule="auto"/>
      </w:pPr>
      <w:r>
        <w:separator/>
      </w:r>
    </w:p>
  </w:endnote>
  <w:endnote w:type="continuationSeparator" w:id="0">
    <w:p w14:paraId="7344FD65" w14:textId="77777777" w:rsidR="004C0460" w:rsidRDefault="004C046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85F66" w14:textId="77777777" w:rsidR="004C0460" w:rsidRDefault="004C0460" w:rsidP="006B0230">
      <w:pPr>
        <w:spacing w:after="0" w:line="240" w:lineRule="auto"/>
      </w:pPr>
      <w:r>
        <w:separator/>
      </w:r>
    </w:p>
  </w:footnote>
  <w:footnote w:type="continuationSeparator" w:id="0">
    <w:p w14:paraId="5D93606C" w14:textId="77777777" w:rsidR="004C0460" w:rsidRDefault="004C046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600C0"/>
    <w:multiLevelType w:val="hybridMultilevel"/>
    <w:tmpl w:val="C9428C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5" w15:restartNumberingAfterBreak="0">
    <w:nsid w:val="39DA0DE6"/>
    <w:multiLevelType w:val="hybridMultilevel"/>
    <w:tmpl w:val="D8305868"/>
    <w:lvl w:ilvl="0" w:tplc="234A44AE">
      <w:start w:val="1"/>
      <w:numFmt w:val="decimal"/>
      <w:lvlText w:val="%1."/>
      <w:lvlJc w:val="left"/>
      <w:pPr>
        <w:ind w:left="1101" w:hanging="360"/>
      </w:pPr>
      <w:rPr>
        <w:rFonts w:hint="default"/>
        <w:b w:val="0"/>
        <w:bCs w:val="0"/>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16"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8"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4660736">
    <w:abstractNumId w:val="0"/>
  </w:num>
  <w:num w:numId="2" w16cid:durableId="1721782613">
    <w:abstractNumId w:val="19"/>
  </w:num>
  <w:num w:numId="3" w16cid:durableId="1979610516">
    <w:abstractNumId w:val="11"/>
  </w:num>
  <w:num w:numId="4" w16cid:durableId="152569209">
    <w:abstractNumId w:val="27"/>
  </w:num>
  <w:num w:numId="5" w16cid:durableId="765081910">
    <w:abstractNumId w:val="20"/>
  </w:num>
  <w:num w:numId="6" w16cid:durableId="2000499745">
    <w:abstractNumId w:val="1"/>
  </w:num>
  <w:num w:numId="7" w16cid:durableId="34433717">
    <w:abstractNumId w:val="3"/>
  </w:num>
  <w:num w:numId="8" w16cid:durableId="459613681">
    <w:abstractNumId w:val="16"/>
  </w:num>
  <w:num w:numId="9" w16cid:durableId="1886287761">
    <w:abstractNumId w:val="34"/>
  </w:num>
  <w:num w:numId="10" w16cid:durableId="1064110984">
    <w:abstractNumId w:val="18"/>
  </w:num>
  <w:num w:numId="11" w16cid:durableId="1246182151">
    <w:abstractNumId w:val="5"/>
  </w:num>
  <w:num w:numId="12" w16cid:durableId="532619007">
    <w:abstractNumId w:val="31"/>
  </w:num>
  <w:num w:numId="13" w16cid:durableId="906111135">
    <w:abstractNumId w:val="22"/>
  </w:num>
  <w:num w:numId="14" w16cid:durableId="1517695239">
    <w:abstractNumId w:val="24"/>
  </w:num>
  <w:num w:numId="15" w16cid:durableId="1054965265">
    <w:abstractNumId w:val="23"/>
  </w:num>
  <w:num w:numId="16" w16cid:durableId="1425570578">
    <w:abstractNumId w:val="9"/>
  </w:num>
  <w:num w:numId="17" w16cid:durableId="2096856545">
    <w:abstractNumId w:val="2"/>
  </w:num>
  <w:num w:numId="18" w16cid:durableId="1767921304">
    <w:abstractNumId w:val="28"/>
  </w:num>
  <w:num w:numId="19" w16cid:durableId="1875188291">
    <w:abstractNumId w:val="10"/>
  </w:num>
  <w:num w:numId="20" w16cid:durableId="318579140">
    <w:abstractNumId w:val="32"/>
  </w:num>
  <w:num w:numId="21" w16cid:durableId="1375498436">
    <w:abstractNumId w:val="7"/>
  </w:num>
  <w:num w:numId="22" w16cid:durableId="517815486">
    <w:abstractNumId w:val="35"/>
  </w:num>
  <w:num w:numId="23" w16cid:durableId="643894186">
    <w:abstractNumId w:val="8"/>
  </w:num>
  <w:num w:numId="24" w16cid:durableId="527644368">
    <w:abstractNumId w:val="33"/>
  </w:num>
  <w:num w:numId="25" w16cid:durableId="191497359">
    <w:abstractNumId w:val="6"/>
  </w:num>
  <w:num w:numId="26" w16cid:durableId="2129230622">
    <w:abstractNumId w:val="30"/>
  </w:num>
  <w:num w:numId="27" w16cid:durableId="1972981367">
    <w:abstractNumId w:val="25"/>
  </w:num>
  <w:num w:numId="28" w16cid:durableId="1826235432">
    <w:abstractNumId w:val="26"/>
  </w:num>
  <w:num w:numId="29" w16cid:durableId="367220168">
    <w:abstractNumId w:val="29"/>
  </w:num>
  <w:num w:numId="30" w16cid:durableId="66999337">
    <w:abstractNumId w:val="17"/>
  </w:num>
  <w:num w:numId="31" w16cid:durableId="616176605">
    <w:abstractNumId w:val="12"/>
  </w:num>
  <w:num w:numId="32" w16cid:durableId="1507138716">
    <w:abstractNumId w:val="14"/>
  </w:num>
  <w:num w:numId="33" w16cid:durableId="164633428">
    <w:abstractNumId w:val="21"/>
  </w:num>
  <w:num w:numId="34" w16cid:durableId="1663073784">
    <w:abstractNumId w:val="13"/>
  </w:num>
  <w:num w:numId="35" w16cid:durableId="756948132">
    <w:abstractNumId w:val="4"/>
  </w:num>
  <w:num w:numId="36" w16cid:durableId="3490682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65CEC"/>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12CD"/>
    <w:rsid w:val="002033C4"/>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6D82"/>
    <w:rsid w:val="00287260"/>
    <w:rsid w:val="00291777"/>
    <w:rsid w:val="00294A50"/>
    <w:rsid w:val="002A0A18"/>
    <w:rsid w:val="002A0FC9"/>
    <w:rsid w:val="002A2A27"/>
    <w:rsid w:val="002B2D67"/>
    <w:rsid w:val="002B7012"/>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81F82"/>
    <w:rsid w:val="0039530C"/>
    <w:rsid w:val="00396315"/>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0460"/>
    <w:rsid w:val="004C3756"/>
    <w:rsid w:val="004D278A"/>
    <w:rsid w:val="004D4A49"/>
    <w:rsid w:val="004E0155"/>
    <w:rsid w:val="004F426F"/>
    <w:rsid w:val="004F507C"/>
    <w:rsid w:val="004F6CD3"/>
    <w:rsid w:val="004F70F0"/>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4EE"/>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1FCF"/>
    <w:rsid w:val="008B4A1F"/>
    <w:rsid w:val="008B5BEA"/>
    <w:rsid w:val="008D1A77"/>
    <w:rsid w:val="008D49B5"/>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10C1"/>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06A9"/>
    <w:rsid w:val="009F12A5"/>
    <w:rsid w:val="009F2776"/>
    <w:rsid w:val="009F3B07"/>
    <w:rsid w:val="00A1304B"/>
    <w:rsid w:val="00A1310F"/>
    <w:rsid w:val="00A14232"/>
    <w:rsid w:val="00A225CE"/>
    <w:rsid w:val="00A22F09"/>
    <w:rsid w:val="00A251A3"/>
    <w:rsid w:val="00A26CB8"/>
    <w:rsid w:val="00A321D0"/>
    <w:rsid w:val="00A32B38"/>
    <w:rsid w:val="00A343BA"/>
    <w:rsid w:val="00A352F6"/>
    <w:rsid w:val="00A402DD"/>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A732D"/>
    <w:rsid w:val="00AB18CF"/>
    <w:rsid w:val="00AB36EF"/>
    <w:rsid w:val="00AB4BB4"/>
    <w:rsid w:val="00AB549C"/>
    <w:rsid w:val="00AC179E"/>
    <w:rsid w:val="00AD46A4"/>
    <w:rsid w:val="00AD48B4"/>
    <w:rsid w:val="00AD6760"/>
    <w:rsid w:val="00AE0EFD"/>
    <w:rsid w:val="00B13421"/>
    <w:rsid w:val="00B33BE3"/>
    <w:rsid w:val="00B33D7D"/>
    <w:rsid w:val="00B379A8"/>
    <w:rsid w:val="00B4650B"/>
    <w:rsid w:val="00B52968"/>
    <w:rsid w:val="00B5381D"/>
    <w:rsid w:val="00B53C95"/>
    <w:rsid w:val="00B54B49"/>
    <w:rsid w:val="00B559AB"/>
    <w:rsid w:val="00B609FA"/>
    <w:rsid w:val="00B7109F"/>
    <w:rsid w:val="00B72BE3"/>
    <w:rsid w:val="00B7391E"/>
    <w:rsid w:val="00B91DB1"/>
    <w:rsid w:val="00B9366E"/>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37F1"/>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5595"/>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0ADF"/>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4630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9479797-EF21-434F-9A47-3F2CA0B9D3EB}">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1970</Words>
  <Characters>11229</Characters>
  <Application>Microsoft Office Word</Application>
  <DocSecurity>0</DocSecurity>
  <Lines>93</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2025-11-03T14:17:00Z</dcterms:created>
  <dcterms:modified xsi:type="dcterms:W3CDTF">2025-11-04T09:35:00Z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